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0E51" w14:textId="3E8D548C" w:rsidR="00FF400F" w:rsidRPr="00705AAC" w:rsidRDefault="002F45B2" w:rsidP="006F34FB">
      <w:pPr>
        <w:wordWrap w:val="0"/>
        <w:ind w:leftChars="59" w:left="142"/>
        <w:jc w:val="right"/>
        <w:rPr>
          <w:rFonts w:ascii="ＭＳ ゴシック" w:hAnsi="ＭＳ ゴシック"/>
          <w:szCs w:val="24"/>
        </w:rPr>
      </w:pPr>
      <w:r w:rsidRPr="00705AAC">
        <w:rPr>
          <w:rFonts w:ascii="ＭＳ ゴシック" w:hAnsi="ＭＳ ゴシック" w:hint="eastAsia"/>
          <w:szCs w:val="24"/>
        </w:rPr>
        <w:t>全Ｌ協保安・業務Ｇ７</w:t>
      </w:r>
      <w:r w:rsidR="00DF5843" w:rsidRPr="00705AAC">
        <w:rPr>
          <w:rFonts w:ascii="ＭＳ ゴシック" w:hAnsi="ＭＳ ゴシック" w:hint="eastAsia"/>
          <w:szCs w:val="24"/>
        </w:rPr>
        <w:t>第</w:t>
      </w:r>
      <w:r w:rsidR="00A23E9E" w:rsidRPr="00705AAC">
        <w:rPr>
          <w:rFonts w:ascii="ＭＳ ゴシック" w:hAnsi="ＭＳ ゴシック" w:hint="eastAsia"/>
          <w:szCs w:val="24"/>
        </w:rPr>
        <w:t>２５２</w:t>
      </w:r>
      <w:r w:rsidR="00DF5843" w:rsidRPr="00705AAC">
        <w:rPr>
          <w:rFonts w:ascii="ＭＳ ゴシック" w:hAnsi="ＭＳ ゴシック" w:hint="eastAsia"/>
          <w:szCs w:val="24"/>
        </w:rPr>
        <w:t>号</w:t>
      </w:r>
    </w:p>
    <w:p w14:paraId="68250FBC" w14:textId="40D75A28" w:rsidR="00E734D6" w:rsidRPr="00705AAC" w:rsidRDefault="00177D60" w:rsidP="00B04F40">
      <w:pPr>
        <w:jc w:val="right"/>
        <w:rPr>
          <w:rFonts w:ascii="ＭＳ ゴシック" w:hAnsi="ＭＳ ゴシック"/>
          <w:szCs w:val="24"/>
        </w:rPr>
      </w:pPr>
      <w:r w:rsidRPr="00705AAC">
        <w:rPr>
          <w:rFonts w:ascii="ＭＳ ゴシック" w:hAnsi="ＭＳ ゴシック" w:hint="eastAsia"/>
          <w:szCs w:val="24"/>
        </w:rPr>
        <w:t>令和</w:t>
      </w:r>
      <w:r w:rsidR="00666BCA" w:rsidRPr="00705AAC">
        <w:rPr>
          <w:rFonts w:ascii="ＭＳ ゴシック" w:hAnsi="ＭＳ ゴシック" w:hint="eastAsia"/>
          <w:szCs w:val="24"/>
        </w:rPr>
        <w:t>８</w:t>
      </w:r>
      <w:r w:rsidR="00221E82" w:rsidRPr="00705AAC">
        <w:rPr>
          <w:rFonts w:ascii="ＭＳ ゴシック" w:hAnsi="ＭＳ ゴシック" w:hint="eastAsia"/>
          <w:szCs w:val="24"/>
        </w:rPr>
        <w:t>年</w:t>
      </w:r>
      <w:r w:rsidR="00666BCA" w:rsidRPr="00705AAC">
        <w:rPr>
          <w:rFonts w:ascii="ＭＳ ゴシック" w:hAnsi="ＭＳ ゴシック" w:hint="eastAsia"/>
          <w:szCs w:val="24"/>
        </w:rPr>
        <w:t>３</w:t>
      </w:r>
      <w:r w:rsidR="00C810B5" w:rsidRPr="00705AAC">
        <w:rPr>
          <w:rFonts w:ascii="ＭＳ ゴシック" w:hAnsi="ＭＳ ゴシック" w:hint="eastAsia"/>
          <w:szCs w:val="24"/>
        </w:rPr>
        <w:t>月</w:t>
      </w:r>
      <w:r w:rsidR="00666BCA" w:rsidRPr="00705AAC">
        <w:rPr>
          <w:rFonts w:ascii="ＭＳ ゴシック" w:hAnsi="ＭＳ ゴシック" w:hint="eastAsia"/>
          <w:szCs w:val="24"/>
        </w:rPr>
        <w:t>３１</w:t>
      </w:r>
      <w:r w:rsidR="00FF400F" w:rsidRPr="00705AAC">
        <w:rPr>
          <w:rFonts w:ascii="ＭＳ ゴシック" w:hAnsi="ＭＳ ゴシック" w:hint="eastAsia"/>
          <w:szCs w:val="24"/>
        </w:rPr>
        <w:t>日</w:t>
      </w:r>
    </w:p>
    <w:p w14:paraId="7C042044" w14:textId="77777777" w:rsidR="00B04F40" w:rsidRDefault="00B04F40" w:rsidP="00B04F40">
      <w:pPr>
        <w:ind w:firstLineChars="100" w:firstLine="336"/>
        <w:jc w:val="left"/>
        <w:rPr>
          <w:rFonts w:ascii="ＭＳ ゴシック" w:hAnsi="ＭＳ ゴシック"/>
          <w:spacing w:val="48"/>
          <w:kern w:val="0"/>
          <w:szCs w:val="24"/>
        </w:rPr>
      </w:pPr>
    </w:p>
    <w:p w14:paraId="416D6100" w14:textId="591B010C" w:rsidR="00E734D6" w:rsidRPr="00B04F40" w:rsidRDefault="00350898" w:rsidP="00B04F40">
      <w:pPr>
        <w:ind w:firstLineChars="100" w:firstLine="336"/>
        <w:jc w:val="left"/>
        <w:rPr>
          <w:rFonts w:ascii="ＭＳ ゴシック" w:hAnsi="ＭＳ ゴシック"/>
          <w:spacing w:val="48"/>
          <w:kern w:val="0"/>
          <w:szCs w:val="24"/>
        </w:rPr>
      </w:pPr>
      <w:r w:rsidRPr="00705AAC">
        <w:rPr>
          <w:rFonts w:ascii="ＭＳ ゴシック" w:hAnsi="ＭＳ ゴシック" w:hint="eastAsia"/>
          <w:spacing w:val="48"/>
          <w:kern w:val="0"/>
          <w:szCs w:val="24"/>
        </w:rPr>
        <w:t xml:space="preserve">正 会 </w:t>
      </w:r>
      <w:r w:rsidR="00FF400F" w:rsidRPr="00705AAC">
        <w:rPr>
          <w:rFonts w:ascii="ＭＳ ゴシック" w:hAnsi="ＭＳ ゴシック" w:hint="eastAsia"/>
          <w:spacing w:val="48"/>
          <w:kern w:val="0"/>
          <w:szCs w:val="24"/>
        </w:rPr>
        <w:t>員　各位</w:t>
      </w:r>
    </w:p>
    <w:p w14:paraId="773324FC" w14:textId="4C826519" w:rsidR="00FF400F" w:rsidRPr="00705AAC" w:rsidRDefault="00FF400F">
      <w:pPr>
        <w:jc w:val="right"/>
        <w:rPr>
          <w:rFonts w:ascii="ＭＳ ゴシック" w:hAnsi="ＭＳ ゴシック"/>
          <w:szCs w:val="24"/>
        </w:rPr>
      </w:pPr>
      <w:r w:rsidRPr="00705AAC">
        <w:rPr>
          <w:rFonts w:ascii="ＭＳ ゴシック" w:hAnsi="ＭＳ ゴシック" w:hint="eastAsia"/>
          <w:szCs w:val="24"/>
        </w:rPr>
        <w:t>（一社）全国ＬＰガス協会</w:t>
      </w:r>
    </w:p>
    <w:p w14:paraId="451BA53F" w14:textId="77777777" w:rsidR="00B04F40" w:rsidRPr="00705AAC" w:rsidRDefault="00B04F40">
      <w:pPr>
        <w:jc w:val="left"/>
        <w:rPr>
          <w:rFonts w:ascii="ＭＳ ゴシック" w:hAnsi="ＭＳ ゴシック" w:hint="eastAsia"/>
          <w:szCs w:val="24"/>
        </w:rPr>
      </w:pPr>
    </w:p>
    <w:p w14:paraId="1985F8B0" w14:textId="0F07041A" w:rsidR="00491A03" w:rsidRPr="00705AAC" w:rsidRDefault="00666BCA" w:rsidP="00491A03">
      <w:pPr>
        <w:jc w:val="center"/>
        <w:rPr>
          <w:rFonts w:ascii="ＭＳ ゴシック" w:hAnsi="ＭＳ ゴシック"/>
          <w:szCs w:val="24"/>
        </w:rPr>
      </w:pPr>
      <w:r w:rsidRPr="00705AAC">
        <w:rPr>
          <w:rFonts w:ascii="ＭＳ ゴシック" w:hAnsi="ＭＳ ゴシック"/>
          <w:szCs w:val="24"/>
        </w:rPr>
        <w:t>「液化石油ガス安全高度化計画</w:t>
      </w:r>
      <w:r w:rsidRPr="00705AAC">
        <w:rPr>
          <w:rFonts w:ascii="ＭＳ ゴシック" w:hAnsi="ＭＳ ゴシック" w:hint="eastAsia"/>
          <w:szCs w:val="24"/>
        </w:rPr>
        <w:t>２０３０</w:t>
      </w:r>
      <w:r w:rsidRPr="00705AAC">
        <w:rPr>
          <w:rFonts w:ascii="ＭＳ ゴシック" w:hAnsi="ＭＳ ゴシック"/>
          <w:szCs w:val="24"/>
        </w:rPr>
        <w:t>」の改訂</w:t>
      </w:r>
      <w:r w:rsidR="00491A03" w:rsidRPr="00705AAC">
        <w:rPr>
          <w:rFonts w:ascii="ＭＳ ゴシック" w:hAnsi="ＭＳ ゴシック" w:hint="eastAsia"/>
          <w:szCs w:val="24"/>
        </w:rPr>
        <w:t>及び</w:t>
      </w:r>
    </w:p>
    <w:p w14:paraId="43A23B26" w14:textId="2E59AF99" w:rsidR="00491A03" w:rsidRPr="00705AAC" w:rsidRDefault="00491A03" w:rsidP="00491A03">
      <w:pPr>
        <w:jc w:val="center"/>
        <w:rPr>
          <w:rFonts w:ascii="ＭＳ ゴシック" w:hAnsi="ＭＳ ゴシック"/>
          <w:szCs w:val="24"/>
        </w:rPr>
      </w:pPr>
      <w:r w:rsidRPr="00705AAC">
        <w:rPr>
          <w:rFonts w:ascii="ＭＳ ゴシック" w:hAnsi="ＭＳ ゴシック" w:hint="eastAsia"/>
          <w:szCs w:val="24"/>
        </w:rPr>
        <w:t>「ＬＰガス安心サポート推進運動」の実施について(お願い)</w:t>
      </w:r>
    </w:p>
    <w:p w14:paraId="504EBA05" w14:textId="77777777" w:rsidR="00E734D6" w:rsidRPr="00705AAC" w:rsidRDefault="00E734D6" w:rsidP="00705AAC">
      <w:pPr>
        <w:rPr>
          <w:rFonts w:ascii="ＭＳ ゴシック" w:hAnsi="ＭＳ ゴシック"/>
          <w:szCs w:val="24"/>
        </w:rPr>
      </w:pPr>
    </w:p>
    <w:p w14:paraId="278D54EC" w14:textId="77777777" w:rsidR="00E734D6" w:rsidRDefault="00E734D6" w:rsidP="00666BCA">
      <w:pPr>
        <w:ind w:firstLineChars="100" w:firstLine="240"/>
        <w:jc w:val="left"/>
        <w:rPr>
          <w:rFonts w:ascii="ＭＳ ゴシック" w:hAnsi="ＭＳ ゴシック"/>
          <w:szCs w:val="24"/>
        </w:rPr>
      </w:pPr>
      <w:r w:rsidRPr="00E734D6">
        <w:rPr>
          <w:rFonts w:ascii="ＭＳ ゴシック" w:hAnsi="ＭＳ ゴシック"/>
          <w:szCs w:val="24"/>
        </w:rPr>
        <w:t>標記につきましては、経済産業省が</w:t>
      </w:r>
      <w:r>
        <w:rPr>
          <w:rFonts w:ascii="ＭＳ ゴシック" w:hAnsi="ＭＳ ゴシック" w:hint="eastAsia"/>
          <w:szCs w:val="24"/>
        </w:rPr>
        <w:t>２０２１</w:t>
      </w:r>
      <w:r w:rsidRPr="00E734D6">
        <w:rPr>
          <w:rFonts w:ascii="ＭＳ ゴシック" w:hAnsi="ＭＳ ゴシック"/>
          <w:szCs w:val="24"/>
        </w:rPr>
        <w:t>年</w:t>
      </w:r>
      <w:r>
        <w:rPr>
          <w:rFonts w:ascii="ＭＳ ゴシック" w:hAnsi="ＭＳ ゴシック" w:hint="eastAsia"/>
          <w:szCs w:val="24"/>
        </w:rPr>
        <w:t>４</w:t>
      </w:r>
      <w:r w:rsidRPr="00E734D6">
        <w:rPr>
          <w:rFonts w:ascii="ＭＳ ゴシック" w:hAnsi="ＭＳ ゴシック"/>
          <w:szCs w:val="24"/>
        </w:rPr>
        <w:t>月に策定した「液化石油ガス安全高度化計画</w:t>
      </w:r>
      <w:r>
        <w:rPr>
          <w:rFonts w:ascii="ＭＳ ゴシック" w:hAnsi="ＭＳ ゴシック" w:hint="eastAsia"/>
          <w:szCs w:val="24"/>
        </w:rPr>
        <w:t>２０３０</w:t>
      </w:r>
      <w:r w:rsidRPr="00E734D6">
        <w:rPr>
          <w:rFonts w:ascii="ＭＳ ゴシック" w:hAnsi="ＭＳ ゴシック"/>
          <w:szCs w:val="24"/>
        </w:rPr>
        <w:t>」について、</w:t>
      </w:r>
      <w:r>
        <w:rPr>
          <w:rFonts w:ascii="ＭＳ ゴシック" w:hAnsi="ＭＳ ゴシック" w:hint="eastAsia"/>
          <w:szCs w:val="24"/>
        </w:rPr>
        <w:t>５</w:t>
      </w:r>
      <w:r w:rsidRPr="00E734D6">
        <w:rPr>
          <w:rFonts w:ascii="ＭＳ ゴシック" w:hAnsi="ＭＳ ゴシック"/>
          <w:szCs w:val="24"/>
        </w:rPr>
        <w:t>年経過に伴う中間評価が実施されました。</w:t>
      </w:r>
    </w:p>
    <w:p w14:paraId="0F869341" w14:textId="5A0A6538" w:rsidR="00666BCA" w:rsidRDefault="00E734D6" w:rsidP="00E734D6">
      <w:pPr>
        <w:ind w:firstLineChars="100" w:firstLine="240"/>
        <w:jc w:val="left"/>
        <w:rPr>
          <w:rFonts w:ascii="ＭＳ ゴシック" w:hAnsi="ＭＳ ゴシック"/>
          <w:szCs w:val="24"/>
        </w:rPr>
      </w:pPr>
      <w:r>
        <w:rPr>
          <w:rFonts w:ascii="ＭＳ ゴシック" w:hAnsi="ＭＳ ゴシック" w:hint="eastAsia"/>
          <w:szCs w:val="24"/>
        </w:rPr>
        <w:t>全Ｌ協</w:t>
      </w:r>
      <w:r w:rsidRPr="00E734D6">
        <w:rPr>
          <w:rFonts w:ascii="ＭＳ ゴシック" w:hAnsi="ＭＳ ゴシック"/>
          <w:szCs w:val="24"/>
        </w:rPr>
        <w:t>も審議会</w:t>
      </w:r>
      <w:r>
        <w:rPr>
          <w:rFonts w:ascii="ＭＳ ゴシック" w:hAnsi="ＭＳ ゴシック" w:hint="eastAsia"/>
          <w:szCs w:val="24"/>
        </w:rPr>
        <w:t>（令和７年１２</w:t>
      </w:r>
      <w:r w:rsidRPr="00E734D6">
        <w:rPr>
          <w:rFonts w:ascii="ＭＳ ゴシック" w:hAnsi="ＭＳ ゴシック"/>
          <w:szCs w:val="24"/>
        </w:rPr>
        <w:t>月</w:t>
      </w:r>
      <w:r>
        <w:rPr>
          <w:rFonts w:ascii="ＭＳ ゴシック" w:hAnsi="ＭＳ ゴシック" w:hint="eastAsia"/>
          <w:szCs w:val="24"/>
        </w:rPr>
        <w:t>、令和８年３月）</w:t>
      </w:r>
      <w:r w:rsidRPr="00E734D6">
        <w:rPr>
          <w:rFonts w:ascii="ＭＳ ゴシック" w:hAnsi="ＭＳ ゴシック"/>
          <w:szCs w:val="24"/>
        </w:rPr>
        <w:t>に参画し、業界の現状を踏まえた審議を重ねた結果、改訂が行われましたので、お知らせいたします。</w:t>
      </w:r>
    </w:p>
    <w:p w14:paraId="530D0BFF" w14:textId="77777777" w:rsidR="00E734D6" w:rsidRPr="00E734D6" w:rsidRDefault="00E734D6" w:rsidP="00B04F40">
      <w:pPr>
        <w:spacing w:line="-120" w:lineRule="auto"/>
        <w:ind w:firstLineChars="100" w:firstLine="240"/>
        <w:jc w:val="left"/>
        <w:rPr>
          <w:rFonts w:ascii="ＭＳ ゴシック" w:hAnsi="ＭＳ ゴシック"/>
          <w:szCs w:val="24"/>
        </w:rPr>
      </w:pPr>
    </w:p>
    <w:p w14:paraId="6E8453A8" w14:textId="305D180C" w:rsidR="00666BCA" w:rsidRPr="00705AAC" w:rsidRDefault="00666BCA" w:rsidP="00705AAC">
      <w:pPr>
        <w:ind w:firstLineChars="100" w:firstLine="240"/>
        <w:jc w:val="left"/>
        <w:rPr>
          <w:rFonts w:ascii="ＭＳ ゴシック" w:hAnsi="ＭＳ ゴシック"/>
          <w:szCs w:val="24"/>
        </w:rPr>
      </w:pPr>
      <w:r w:rsidRPr="00705AAC">
        <w:rPr>
          <w:rFonts w:ascii="ＭＳ ゴシック" w:hAnsi="ＭＳ ゴシック"/>
          <w:szCs w:val="24"/>
        </w:rPr>
        <w:t>主な改訂内容は、以下の通りです。</w:t>
      </w:r>
    </w:p>
    <w:p w14:paraId="382499A5" w14:textId="3472C1D1" w:rsidR="00666BCA" w:rsidRPr="00705AAC" w:rsidRDefault="00666BCA" w:rsidP="00666BCA">
      <w:pPr>
        <w:numPr>
          <w:ilvl w:val="0"/>
          <w:numId w:val="12"/>
        </w:numPr>
        <w:tabs>
          <w:tab w:val="clear" w:pos="720"/>
          <w:tab w:val="num" w:pos="426"/>
        </w:tabs>
        <w:ind w:rightChars="-142" w:right="-341" w:hanging="578"/>
        <w:jc w:val="left"/>
        <w:rPr>
          <w:rFonts w:ascii="ＭＳ ゴシック" w:hAnsi="ＭＳ ゴシック"/>
          <w:szCs w:val="24"/>
        </w:rPr>
      </w:pPr>
      <w:r w:rsidRPr="00705AAC">
        <w:rPr>
          <w:rFonts w:ascii="ＭＳ ゴシック" w:hAnsi="ＭＳ ゴシック" w:hint="eastAsia"/>
          <w:szCs w:val="24"/>
        </w:rPr>
        <w:t>２０３０年までの期間において想定される環境変化での感染症対策の位置づけ変更</w:t>
      </w:r>
    </w:p>
    <w:p w14:paraId="6F271466" w14:textId="77777777" w:rsidR="00666BCA" w:rsidRPr="00705AAC" w:rsidRDefault="00666BCA" w:rsidP="00666BCA">
      <w:pPr>
        <w:numPr>
          <w:ilvl w:val="0"/>
          <w:numId w:val="12"/>
        </w:numPr>
        <w:tabs>
          <w:tab w:val="clear" w:pos="720"/>
          <w:tab w:val="num" w:pos="426"/>
        </w:tabs>
        <w:ind w:hanging="578"/>
        <w:jc w:val="left"/>
        <w:rPr>
          <w:rFonts w:ascii="ＭＳ ゴシック" w:hAnsi="ＭＳ ゴシック"/>
          <w:szCs w:val="24"/>
        </w:rPr>
      </w:pPr>
      <w:r w:rsidRPr="00705AAC">
        <w:rPr>
          <w:rFonts w:ascii="ＭＳ ゴシック" w:hAnsi="ＭＳ ゴシック" w:hint="eastAsia"/>
          <w:szCs w:val="24"/>
        </w:rPr>
        <w:t>アクションプランにおける質量販売に係る事故防止対策の位置付けの見直し</w:t>
      </w:r>
    </w:p>
    <w:p w14:paraId="49467581" w14:textId="765E205E" w:rsidR="00666BCA" w:rsidRPr="00705AAC" w:rsidRDefault="00666BCA" w:rsidP="00666BCA">
      <w:pPr>
        <w:numPr>
          <w:ilvl w:val="0"/>
          <w:numId w:val="12"/>
        </w:numPr>
        <w:tabs>
          <w:tab w:val="clear" w:pos="720"/>
          <w:tab w:val="num" w:pos="426"/>
        </w:tabs>
        <w:ind w:hanging="578"/>
        <w:jc w:val="left"/>
        <w:rPr>
          <w:rFonts w:ascii="ＭＳ ゴシック" w:hAnsi="ＭＳ ゴシック"/>
          <w:szCs w:val="24"/>
        </w:rPr>
      </w:pPr>
      <w:r w:rsidRPr="00705AAC">
        <w:rPr>
          <w:rFonts w:ascii="ＭＳ ゴシック" w:hAnsi="ＭＳ ゴシック" w:hint="eastAsia"/>
          <w:szCs w:val="24"/>
        </w:rPr>
        <w:t>ＣＯ中毒事故防止対策として、動画共有サービスの活用について追記</w:t>
      </w:r>
    </w:p>
    <w:p w14:paraId="2F16B7CC" w14:textId="77777777" w:rsidR="00666BCA" w:rsidRPr="00705AAC" w:rsidRDefault="00666BCA" w:rsidP="00666BCA">
      <w:pPr>
        <w:numPr>
          <w:ilvl w:val="0"/>
          <w:numId w:val="12"/>
        </w:numPr>
        <w:tabs>
          <w:tab w:val="clear" w:pos="720"/>
          <w:tab w:val="num" w:pos="426"/>
        </w:tabs>
        <w:ind w:hanging="578"/>
        <w:jc w:val="left"/>
        <w:rPr>
          <w:rFonts w:ascii="ＭＳ ゴシック" w:hAnsi="ＭＳ ゴシック"/>
          <w:szCs w:val="24"/>
        </w:rPr>
      </w:pPr>
      <w:r w:rsidRPr="00705AAC">
        <w:rPr>
          <w:rFonts w:ascii="ＭＳ ゴシック" w:hAnsi="ＭＳ ゴシック" w:hint="eastAsia"/>
          <w:szCs w:val="24"/>
        </w:rPr>
        <w:t>質量販売緊急時対応講習の周知の強化について追記</w:t>
      </w:r>
    </w:p>
    <w:p w14:paraId="1595D019" w14:textId="77777777" w:rsidR="00666BCA" w:rsidRPr="00705AAC" w:rsidRDefault="00666BCA" w:rsidP="00666BCA">
      <w:pPr>
        <w:numPr>
          <w:ilvl w:val="0"/>
          <w:numId w:val="12"/>
        </w:numPr>
        <w:tabs>
          <w:tab w:val="clear" w:pos="720"/>
          <w:tab w:val="num" w:pos="426"/>
        </w:tabs>
        <w:ind w:hanging="578"/>
        <w:jc w:val="left"/>
        <w:rPr>
          <w:rFonts w:ascii="ＭＳ ゴシック" w:hAnsi="ＭＳ ゴシック"/>
          <w:szCs w:val="24"/>
        </w:rPr>
      </w:pPr>
      <w:r w:rsidRPr="00705AAC">
        <w:rPr>
          <w:rFonts w:ascii="ＭＳ ゴシック" w:hAnsi="ＭＳ ゴシック" w:hint="eastAsia"/>
          <w:szCs w:val="24"/>
        </w:rPr>
        <w:t>質量販売緊急時対応講習における実技講習の導入の検討について追記</w:t>
      </w:r>
    </w:p>
    <w:p w14:paraId="3C8876E0" w14:textId="77777777" w:rsidR="00666BCA" w:rsidRPr="00705AAC" w:rsidRDefault="00666BCA" w:rsidP="00666BCA">
      <w:pPr>
        <w:numPr>
          <w:ilvl w:val="0"/>
          <w:numId w:val="12"/>
        </w:numPr>
        <w:tabs>
          <w:tab w:val="clear" w:pos="720"/>
          <w:tab w:val="num" w:pos="426"/>
        </w:tabs>
        <w:ind w:hanging="578"/>
        <w:jc w:val="left"/>
        <w:rPr>
          <w:rFonts w:ascii="ＭＳ ゴシック" w:hAnsi="ＭＳ ゴシック"/>
          <w:szCs w:val="24"/>
        </w:rPr>
      </w:pPr>
      <w:r w:rsidRPr="00705AAC">
        <w:rPr>
          <w:rFonts w:ascii="ＭＳ ゴシック" w:hAnsi="ＭＳ ゴシック" w:hint="eastAsia"/>
          <w:szCs w:val="24"/>
        </w:rPr>
        <w:t>他工事事故防止対策として、取組強化（広報・周知、表示活用等）や関係省庁と</w:t>
      </w:r>
    </w:p>
    <w:p w14:paraId="633D0A33" w14:textId="408CCC47" w:rsidR="00666BCA" w:rsidRPr="00705AAC" w:rsidRDefault="00B04F40" w:rsidP="00705AAC">
      <w:pPr>
        <w:ind w:left="142" w:firstLineChars="100" w:firstLine="240"/>
        <w:jc w:val="left"/>
        <w:rPr>
          <w:rFonts w:ascii="ＭＳ ゴシック" w:hAnsi="ＭＳ ゴシック"/>
          <w:szCs w:val="24"/>
        </w:rPr>
      </w:pPr>
      <w:r w:rsidRPr="00705AAC">
        <w:rPr>
          <w:rFonts w:ascii="ＭＳ ゴシック" w:hAnsi="ＭＳ ゴシック"/>
          <w:noProof/>
          <w:szCs w:val="24"/>
        </w:rPr>
        <w:drawing>
          <wp:anchor distT="0" distB="0" distL="114300" distR="114300" simplePos="0" relativeHeight="251658240" behindDoc="0" locked="0" layoutInCell="1" allowOverlap="1" wp14:anchorId="7777A8F3" wp14:editId="5863B916">
            <wp:simplePos x="0" y="0"/>
            <wp:positionH relativeFrom="column">
              <wp:posOffset>5668010</wp:posOffset>
            </wp:positionH>
            <wp:positionV relativeFrom="paragraph">
              <wp:posOffset>186690</wp:posOffset>
            </wp:positionV>
            <wp:extent cx="647700" cy="647700"/>
            <wp:effectExtent l="0" t="0" r="0" b="0"/>
            <wp:wrapSquare wrapText="bothSides"/>
            <wp:docPr id="6898341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414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666BCA" w:rsidRPr="00705AAC">
        <w:rPr>
          <w:rFonts w:ascii="ＭＳ ゴシック" w:hAnsi="ＭＳ ゴシック" w:hint="eastAsia"/>
          <w:szCs w:val="24"/>
        </w:rPr>
        <w:t>連携した</w:t>
      </w:r>
      <w:r w:rsidR="00196B6F" w:rsidRPr="00705AAC">
        <w:rPr>
          <w:rFonts w:ascii="ＭＳ ゴシック" w:hAnsi="ＭＳ ゴシック" w:hint="eastAsia"/>
          <w:szCs w:val="24"/>
        </w:rPr>
        <w:t>ＳＮＳ</w:t>
      </w:r>
      <w:r w:rsidR="00666BCA" w:rsidRPr="00705AAC">
        <w:rPr>
          <w:rFonts w:ascii="ＭＳ ゴシック" w:hAnsi="ＭＳ ゴシック" w:hint="eastAsia"/>
          <w:szCs w:val="24"/>
        </w:rPr>
        <w:t>発信の追記</w:t>
      </w:r>
    </w:p>
    <w:p w14:paraId="0B178FB3" w14:textId="7F8586AE" w:rsidR="000B510A" w:rsidRPr="00705AAC" w:rsidRDefault="000B510A" w:rsidP="00B04F40">
      <w:pPr>
        <w:spacing w:line="-120" w:lineRule="auto"/>
        <w:jc w:val="left"/>
        <w:rPr>
          <w:rFonts w:ascii="ＭＳ ゴシック" w:hAnsi="ＭＳ ゴシック"/>
          <w:szCs w:val="24"/>
        </w:rPr>
      </w:pPr>
    </w:p>
    <w:p w14:paraId="6F6412BD" w14:textId="686AFA3C" w:rsidR="00666BCA" w:rsidRPr="00705AAC" w:rsidRDefault="00666BCA" w:rsidP="00705AAC">
      <w:pPr>
        <w:ind w:firstLineChars="100" w:firstLine="240"/>
        <w:jc w:val="left"/>
        <w:rPr>
          <w:rFonts w:ascii="ＭＳ ゴシック" w:hAnsi="ＭＳ ゴシック"/>
          <w:szCs w:val="24"/>
        </w:rPr>
      </w:pPr>
      <w:r w:rsidRPr="00705AAC">
        <w:rPr>
          <w:rFonts w:ascii="ＭＳ ゴシック" w:hAnsi="ＭＳ ゴシック" w:hint="eastAsia"/>
          <w:szCs w:val="24"/>
        </w:rPr>
        <w:t>【経済産業省ＨＰ】</w:t>
      </w:r>
      <w:r w:rsidR="00705AAC" w:rsidRPr="00705AAC">
        <w:rPr>
          <w:rFonts w:ascii="ＭＳ ゴシック" w:hAnsi="ＭＳ ゴシック" w:hint="eastAsia"/>
          <w:szCs w:val="24"/>
        </w:rPr>
        <w:t>※</w:t>
      </w:r>
      <w:r w:rsidR="00705AAC" w:rsidRPr="00705AAC">
        <w:rPr>
          <w:rFonts w:ascii="ＭＳ ゴシック" w:hAnsi="ＭＳ ゴシック"/>
          <w:szCs w:val="24"/>
        </w:rPr>
        <w:t>改訂の詳細は、</w:t>
      </w:r>
      <w:r w:rsidR="00705AAC" w:rsidRPr="00705AAC">
        <w:rPr>
          <w:rFonts w:ascii="ＭＳ ゴシック" w:hAnsi="ＭＳ ゴシック" w:hint="eastAsia"/>
          <w:szCs w:val="24"/>
        </w:rPr>
        <w:t>別紙</w:t>
      </w:r>
      <w:r w:rsidR="00705AAC" w:rsidRPr="00705AAC">
        <w:rPr>
          <w:rFonts w:ascii="ＭＳ ゴシック" w:hAnsi="ＭＳ ゴシック"/>
          <w:szCs w:val="24"/>
        </w:rPr>
        <w:t>およびリンク先をご確認ください。</w:t>
      </w:r>
    </w:p>
    <w:p w14:paraId="5D395E7C" w14:textId="4FD3F9C9" w:rsidR="00666BCA" w:rsidRPr="00705AAC" w:rsidRDefault="00666BCA" w:rsidP="00666BCA">
      <w:pPr>
        <w:jc w:val="left"/>
        <w:rPr>
          <w:rFonts w:ascii="ＭＳ ゴシック" w:hAnsi="ＭＳ ゴシック"/>
          <w:szCs w:val="24"/>
        </w:rPr>
      </w:pPr>
      <w:hyperlink r:id="rId9" w:history="1">
        <w:r w:rsidRPr="00705AAC">
          <w:rPr>
            <w:rStyle w:val="ad"/>
            <w:rFonts w:ascii="ＭＳ ゴシック" w:hAnsi="ＭＳ ゴシック"/>
            <w:szCs w:val="24"/>
          </w:rPr>
          <w:t>https://www.meti.go.jp/press/2025/03/20260327007/20260327007.html</w:t>
        </w:r>
      </w:hyperlink>
    </w:p>
    <w:p w14:paraId="27DE5B92" w14:textId="77777777" w:rsidR="00E734D6" w:rsidRPr="00705AAC" w:rsidRDefault="00E734D6" w:rsidP="004C286A">
      <w:pPr>
        <w:ind w:right="960"/>
        <w:rPr>
          <w:rFonts w:ascii="ＭＳ ゴシック" w:hAnsi="ＭＳ ゴシック"/>
          <w:szCs w:val="24"/>
        </w:rPr>
      </w:pPr>
    </w:p>
    <w:p w14:paraId="2E9B91E2" w14:textId="470BDEDB" w:rsidR="00705AAC" w:rsidRDefault="00C621CD" w:rsidP="00705AAC">
      <w:pPr>
        <w:ind w:firstLineChars="100" w:firstLine="240"/>
        <w:rPr>
          <w:rFonts w:ascii="ＭＳ ゴシック" w:hAnsi="ＭＳ ゴシック"/>
          <w:szCs w:val="24"/>
        </w:rPr>
      </w:pPr>
      <w:r w:rsidRPr="00705AAC">
        <w:rPr>
          <w:rFonts w:ascii="ＭＳ ゴシック" w:hAnsi="ＭＳ ゴシック"/>
          <w:szCs w:val="24"/>
        </w:rPr>
        <w:t>なお、国の動きに合わせ、当協会が実施している「ＬＰガス安心サポート推進運動」につきましても、</w:t>
      </w:r>
      <w:r w:rsidR="005354FF">
        <w:rPr>
          <w:rFonts w:ascii="ＭＳ ゴシック" w:hAnsi="ＭＳ ゴシック" w:hint="eastAsia"/>
          <w:szCs w:val="24"/>
        </w:rPr>
        <w:t>保安委員会において</w:t>
      </w:r>
      <w:r w:rsidRPr="00705AAC">
        <w:rPr>
          <w:rFonts w:ascii="ＭＳ ゴシック" w:hAnsi="ＭＳ ゴシック"/>
          <w:szCs w:val="24"/>
        </w:rPr>
        <w:t>改訂内容を反映したうえで、</w:t>
      </w:r>
      <w:r w:rsidR="00705AAC" w:rsidRPr="00705AAC">
        <w:rPr>
          <w:rFonts w:ascii="ＭＳ ゴシック" w:hAnsi="ＭＳ ゴシック" w:hint="eastAsia"/>
          <w:szCs w:val="24"/>
        </w:rPr>
        <w:t>別添のとおり</w:t>
      </w:r>
      <w:r w:rsidR="005354FF">
        <w:rPr>
          <w:rFonts w:ascii="ＭＳ ゴシック" w:hAnsi="ＭＳ ゴシック" w:hint="eastAsia"/>
          <w:szCs w:val="24"/>
        </w:rPr>
        <w:t>取りまとめ</w:t>
      </w:r>
      <w:r w:rsidRPr="00705AAC">
        <w:rPr>
          <w:rFonts w:ascii="ＭＳ ゴシック" w:hAnsi="ＭＳ ゴシック"/>
          <w:szCs w:val="24"/>
        </w:rPr>
        <w:t>引き続き取り組むことといたしました。</w:t>
      </w:r>
      <w:r w:rsidR="004C286A" w:rsidRPr="00705AAC">
        <w:rPr>
          <w:rFonts w:ascii="ＭＳ ゴシック" w:hAnsi="ＭＳ ゴシック" w:hint="eastAsia"/>
          <w:szCs w:val="24"/>
        </w:rPr>
        <w:t>全Ｌ協の自主保安運動の概要は以下のとおりです。</w:t>
      </w:r>
    </w:p>
    <w:p w14:paraId="32737682" w14:textId="77777777" w:rsidR="00705AAC" w:rsidRPr="00705AAC" w:rsidRDefault="00705AAC" w:rsidP="00B04F40">
      <w:pPr>
        <w:spacing w:line="120" w:lineRule="exact"/>
        <w:ind w:firstLineChars="100" w:firstLine="240"/>
        <w:rPr>
          <w:rFonts w:ascii="ＭＳ ゴシック" w:hAnsi="ＭＳ ゴシック"/>
          <w:szCs w:val="24"/>
        </w:rPr>
      </w:pPr>
    </w:p>
    <w:p w14:paraId="1DC6BABD" w14:textId="77777777" w:rsidR="004C286A" w:rsidRPr="00705AAC" w:rsidRDefault="004C286A" w:rsidP="00705AAC">
      <w:pPr>
        <w:pStyle w:val="a3"/>
        <w:numPr>
          <w:ilvl w:val="0"/>
          <w:numId w:val="14"/>
        </w:numPr>
        <w:adjustRightInd w:val="0"/>
        <w:ind w:leftChars="0"/>
        <w:textAlignment w:val="baseline"/>
        <w:rPr>
          <w:rFonts w:ascii="ＭＳ ゴシック" w:eastAsia="ＭＳ ゴシック" w:hAnsi="ＭＳ ゴシック"/>
          <w:sz w:val="24"/>
          <w:szCs w:val="24"/>
        </w:rPr>
      </w:pPr>
      <w:r w:rsidRPr="00705AAC">
        <w:rPr>
          <w:rFonts w:ascii="ＭＳ ゴシック" w:eastAsia="ＭＳ ゴシック" w:hAnsi="ＭＳ ゴシック" w:hint="eastAsia"/>
          <w:sz w:val="24"/>
          <w:szCs w:val="24"/>
        </w:rPr>
        <w:t>名称：「ＬＰガス安心サポート推進運動」</w:t>
      </w:r>
    </w:p>
    <w:p w14:paraId="6BF6A133" w14:textId="77777777" w:rsidR="004C286A" w:rsidRPr="00705AAC" w:rsidRDefault="004C286A" w:rsidP="00705AAC">
      <w:pPr>
        <w:pStyle w:val="a3"/>
        <w:numPr>
          <w:ilvl w:val="0"/>
          <w:numId w:val="14"/>
        </w:numPr>
        <w:adjustRightInd w:val="0"/>
        <w:ind w:leftChars="0"/>
        <w:textAlignment w:val="baseline"/>
        <w:rPr>
          <w:rFonts w:ascii="ＭＳ ゴシック" w:eastAsia="ＭＳ ゴシック" w:hAnsi="ＭＳ ゴシック"/>
          <w:sz w:val="24"/>
          <w:szCs w:val="24"/>
        </w:rPr>
      </w:pPr>
      <w:r w:rsidRPr="00705AAC">
        <w:rPr>
          <w:rFonts w:ascii="ＭＳ ゴシック" w:eastAsia="ＭＳ ゴシック" w:hAnsi="ＭＳ ゴシック" w:hint="eastAsia"/>
          <w:sz w:val="24"/>
          <w:szCs w:val="24"/>
        </w:rPr>
        <w:t>目標：死亡事故０～１件未満／年、人身事故０～２５件未満／年</w:t>
      </w:r>
    </w:p>
    <w:p w14:paraId="6F9318BC" w14:textId="77777777" w:rsidR="004C286A" w:rsidRPr="00705AAC" w:rsidRDefault="004C286A" w:rsidP="00705AAC">
      <w:pPr>
        <w:pStyle w:val="a3"/>
        <w:numPr>
          <w:ilvl w:val="0"/>
          <w:numId w:val="14"/>
        </w:numPr>
        <w:adjustRightInd w:val="0"/>
        <w:ind w:leftChars="0"/>
        <w:textAlignment w:val="baseline"/>
        <w:rPr>
          <w:rFonts w:ascii="ＭＳ ゴシック" w:eastAsia="ＭＳ ゴシック" w:hAnsi="ＭＳ ゴシック"/>
          <w:sz w:val="24"/>
          <w:szCs w:val="24"/>
        </w:rPr>
      </w:pPr>
      <w:r w:rsidRPr="00705AAC">
        <w:rPr>
          <w:rFonts w:ascii="ＭＳ ゴシック" w:eastAsia="ＭＳ ゴシック" w:hAnsi="ＭＳ ゴシック" w:hint="eastAsia"/>
          <w:sz w:val="24"/>
          <w:szCs w:val="24"/>
        </w:rPr>
        <w:t>実施期間：５年</w:t>
      </w:r>
    </w:p>
    <w:p w14:paraId="3DBFB6C1" w14:textId="77777777" w:rsidR="00705AAC" w:rsidRPr="00705AAC" w:rsidRDefault="004C286A" w:rsidP="00705AAC">
      <w:pPr>
        <w:pStyle w:val="a3"/>
        <w:numPr>
          <w:ilvl w:val="0"/>
          <w:numId w:val="14"/>
        </w:numPr>
        <w:tabs>
          <w:tab w:val="left" w:pos="426"/>
        </w:tabs>
        <w:adjustRightInd w:val="0"/>
        <w:ind w:leftChars="0" w:left="142" w:rightChars="35" w:right="84" w:hangingChars="59" w:hanging="142"/>
        <w:textAlignment w:val="baseline"/>
        <w:rPr>
          <w:rFonts w:ascii="ＭＳ ゴシック" w:eastAsia="ＭＳ ゴシック" w:hAnsi="ＭＳ ゴシック"/>
          <w:sz w:val="24"/>
          <w:szCs w:val="24"/>
        </w:rPr>
      </w:pPr>
      <w:r w:rsidRPr="00705AAC">
        <w:rPr>
          <w:rFonts w:ascii="ＭＳ ゴシック" w:eastAsia="ＭＳ ゴシック" w:hAnsi="ＭＳ ゴシック" w:hint="eastAsia"/>
          <w:sz w:val="24"/>
          <w:szCs w:val="24"/>
        </w:rPr>
        <w:t>重点取組事項：</w:t>
      </w:r>
      <w:r w:rsidR="00705AAC" w:rsidRPr="00705AAC">
        <w:rPr>
          <w:rFonts w:ascii="ＭＳ ゴシック" w:eastAsia="ＭＳ ゴシック" w:hAnsi="ＭＳ ゴシック" w:hint="eastAsia"/>
          <w:sz w:val="24"/>
          <w:szCs w:val="24"/>
        </w:rPr>
        <w:t>「業務用施設ガス警報器連動遮断の推進」</w:t>
      </w:r>
    </w:p>
    <w:p w14:paraId="7ED2D2FA" w14:textId="77777777" w:rsidR="00705AAC" w:rsidRPr="00705AAC" w:rsidRDefault="00705AAC" w:rsidP="00705AAC">
      <w:pPr>
        <w:tabs>
          <w:tab w:val="left" w:pos="3402"/>
        </w:tabs>
        <w:adjustRightInd w:val="0"/>
        <w:ind w:leftChars="826" w:left="3540" w:rightChars="35" w:right="84" w:hangingChars="649" w:hanging="1558"/>
        <w:textAlignment w:val="baseline"/>
        <w:rPr>
          <w:rFonts w:ascii="ＭＳ ゴシック" w:hAnsi="ＭＳ ゴシック"/>
          <w:szCs w:val="24"/>
        </w:rPr>
      </w:pPr>
      <w:r w:rsidRPr="00705AAC">
        <w:rPr>
          <w:rFonts w:ascii="ＭＳ ゴシック" w:hAnsi="ＭＳ ゴシック" w:hint="eastAsia"/>
          <w:szCs w:val="24"/>
        </w:rPr>
        <w:t xml:space="preserve">「業務用換気警報器の設置促進」 </w:t>
      </w:r>
    </w:p>
    <w:p w14:paraId="78F4C6A4" w14:textId="77777777" w:rsidR="00705AAC" w:rsidRPr="00705AAC" w:rsidRDefault="00705AAC" w:rsidP="00705AAC">
      <w:pPr>
        <w:pStyle w:val="a3"/>
        <w:tabs>
          <w:tab w:val="left" w:pos="3402"/>
        </w:tabs>
        <w:adjustRightInd w:val="0"/>
        <w:ind w:leftChars="826" w:left="3540" w:rightChars="35" w:right="84" w:hangingChars="649" w:hanging="1558"/>
        <w:textAlignment w:val="baseline"/>
        <w:rPr>
          <w:rFonts w:ascii="ＭＳ ゴシック" w:eastAsia="ＭＳ ゴシック" w:hAnsi="ＭＳ ゴシック"/>
          <w:sz w:val="24"/>
          <w:szCs w:val="24"/>
        </w:rPr>
      </w:pPr>
      <w:r w:rsidRPr="00705AAC">
        <w:rPr>
          <w:rFonts w:ascii="ＭＳ ゴシック" w:eastAsia="ＭＳ ゴシック" w:hAnsi="ＭＳ ゴシック" w:hint="eastAsia"/>
          <w:sz w:val="24"/>
          <w:szCs w:val="24"/>
        </w:rPr>
        <w:t>「他工事事故防止対策」</w:t>
      </w:r>
    </w:p>
    <w:p w14:paraId="203335E3" w14:textId="77777777" w:rsidR="00705AAC" w:rsidRPr="00705AAC" w:rsidRDefault="00705AAC" w:rsidP="00705AAC">
      <w:pPr>
        <w:tabs>
          <w:tab w:val="left" w:pos="3402"/>
        </w:tabs>
        <w:adjustRightInd w:val="0"/>
        <w:ind w:leftChars="826" w:left="3540" w:rightChars="35" w:right="84" w:hangingChars="649" w:hanging="1558"/>
        <w:textAlignment w:val="baseline"/>
        <w:rPr>
          <w:rFonts w:ascii="ＭＳ ゴシック" w:hAnsi="ＭＳ ゴシック"/>
          <w:szCs w:val="24"/>
        </w:rPr>
      </w:pPr>
      <w:r w:rsidRPr="00705AAC">
        <w:rPr>
          <w:rFonts w:ascii="ＭＳ ゴシック" w:hAnsi="ＭＳ ゴシック" w:hint="eastAsia"/>
          <w:szCs w:val="24"/>
        </w:rPr>
        <w:t>「質量販売に係る事故防止対策」（新設）</w:t>
      </w:r>
    </w:p>
    <w:p w14:paraId="6A0BADC1" w14:textId="69268652" w:rsidR="004C286A" w:rsidRPr="00705AAC" w:rsidRDefault="004C286A" w:rsidP="00705AAC">
      <w:pPr>
        <w:pStyle w:val="a3"/>
        <w:numPr>
          <w:ilvl w:val="0"/>
          <w:numId w:val="14"/>
        </w:numPr>
        <w:adjustRightInd w:val="0"/>
        <w:ind w:leftChars="0"/>
        <w:textAlignment w:val="baseline"/>
        <w:rPr>
          <w:rFonts w:ascii="ＭＳ ゴシック" w:eastAsia="ＭＳ ゴシック" w:hAnsi="ＭＳ ゴシック"/>
          <w:sz w:val="24"/>
          <w:szCs w:val="24"/>
        </w:rPr>
      </w:pPr>
      <w:r w:rsidRPr="00705AAC">
        <w:rPr>
          <w:rFonts w:ascii="ＭＳ ゴシック" w:eastAsia="ＭＳ ゴシック" w:hAnsi="ＭＳ ゴシック" w:hint="eastAsia"/>
          <w:sz w:val="24"/>
          <w:szCs w:val="24"/>
        </w:rPr>
        <w:t>その他取組事項：国の高度化計画が定めるアクションプラン</w:t>
      </w:r>
    </w:p>
    <w:p w14:paraId="2B7F2B53" w14:textId="77777777" w:rsidR="004C286A" w:rsidRPr="00705AAC" w:rsidRDefault="004C286A" w:rsidP="004C286A">
      <w:pPr>
        <w:adjustRightInd w:val="0"/>
        <w:textAlignment w:val="baseline"/>
        <w:rPr>
          <w:rFonts w:ascii="ＭＳ ゴシック" w:hAnsi="ＭＳ ゴシック"/>
          <w:szCs w:val="24"/>
        </w:rPr>
      </w:pPr>
    </w:p>
    <w:p w14:paraId="763773E0" w14:textId="6BF7D6FD" w:rsidR="004C286A" w:rsidRPr="00705AAC" w:rsidRDefault="004C286A" w:rsidP="00705AAC">
      <w:pPr>
        <w:ind w:rightChars="94" w:right="226" w:firstLineChars="100" w:firstLine="240"/>
        <w:rPr>
          <w:rFonts w:ascii="ＭＳ ゴシック" w:hAnsi="ＭＳ ゴシック"/>
          <w:szCs w:val="24"/>
        </w:rPr>
      </w:pPr>
      <w:r w:rsidRPr="00705AAC">
        <w:rPr>
          <w:rFonts w:ascii="ＭＳ ゴシック" w:hAnsi="ＭＳ ゴシック" w:hint="eastAsia"/>
          <w:szCs w:val="24"/>
        </w:rPr>
        <w:t>つきましては、都道府県協会におかれましては会員に対し、また、直接会員におかれましては営業所等に対し、ご周知くださいますようよろしくお願いいたします。</w:t>
      </w:r>
    </w:p>
    <w:p w14:paraId="5AB43B25" w14:textId="77777777" w:rsidR="00E734D6" w:rsidRDefault="00E734D6" w:rsidP="00E13FFD">
      <w:pPr>
        <w:ind w:leftChars="-118" w:left="283" w:hangingChars="236" w:hanging="566"/>
        <w:jc w:val="right"/>
        <w:rPr>
          <w:rFonts w:ascii="ＭＳ ゴシック" w:hAnsi="ＭＳ ゴシック"/>
          <w:szCs w:val="24"/>
        </w:rPr>
      </w:pPr>
    </w:p>
    <w:p w14:paraId="2CBFB3DB" w14:textId="2890EBD6" w:rsidR="00E13FFD" w:rsidRPr="00705AAC" w:rsidRDefault="00E13FFD" w:rsidP="00E13FFD">
      <w:pPr>
        <w:ind w:leftChars="-118" w:left="283" w:hangingChars="236" w:hanging="566"/>
        <w:jc w:val="right"/>
        <w:rPr>
          <w:rFonts w:ascii="ＭＳ ゴシック" w:hAnsi="ＭＳ ゴシック"/>
          <w:szCs w:val="24"/>
        </w:rPr>
      </w:pPr>
      <w:r w:rsidRPr="00705AAC">
        <w:rPr>
          <w:rFonts w:ascii="ＭＳ ゴシック" w:hAnsi="ＭＳ ゴシック" w:hint="eastAsia"/>
          <w:szCs w:val="24"/>
        </w:rPr>
        <w:t>以 上</w:t>
      </w:r>
    </w:p>
    <w:p w14:paraId="442228FD" w14:textId="77777777" w:rsidR="00B04F40" w:rsidRDefault="00E13FFD" w:rsidP="00B04F40">
      <w:pPr>
        <w:ind w:leftChars="-118" w:left="283" w:hangingChars="236" w:hanging="566"/>
        <w:jc w:val="right"/>
        <w:rPr>
          <w:rFonts w:ascii="ＭＳ ゴシック" w:hAnsi="ＭＳ ゴシック"/>
          <w:szCs w:val="24"/>
        </w:rPr>
      </w:pPr>
      <w:r w:rsidRPr="00705AAC">
        <w:rPr>
          <w:rFonts w:ascii="ＭＳ ゴシック" w:hAnsi="ＭＳ ゴシック" w:hint="eastAsia"/>
          <w:szCs w:val="24"/>
        </w:rPr>
        <w:t>発信手段：Ｅメール</w:t>
      </w:r>
      <w:r w:rsidR="00B04F40">
        <w:rPr>
          <w:rFonts w:ascii="ＭＳ ゴシック" w:hAnsi="ＭＳ ゴシック" w:hint="eastAsia"/>
          <w:szCs w:val="24"/>
        </w:rPr>
        <w:t xml:space="preserve">　</w:t>
      </w:r>
    </w:p>
    <w:p w14:paraId="75A3888C" w14:textId="760BF77B" w:rsidR="00FF400F" w:rsidRPr="00705AAC" w:rsidRDefault="00E13FFD" w:rsidP="00B04F40">
      <w:pPr>
        <w:ind w:leftChars="-118" w:left="283" w:hangingChars="236" w:hanging="566"/>
        <w:jc w:val="right"/>
        <w:rPr>
          <w:rFonts w:ascii="ＭＳ ゴシック" w:hAnsi="ＭＳ ゴシック"/>
          <w:szCs w:val="24"/>
        </w:rPr>
      </w:pPr>
      <w:r w:rsidRPr="00705AAC">
        <w:rPr>
          <w:rFonts w:ascii="ＭＳ ゴシック" w:hAnsi="ＭＳ ゴシック" w:hint="eastAsia"/>
          <w:szCs w:val="24"/>
        </w:rPr>
        <w:t>担当：保安・業務グループ 瀬谷、國坂</w:t>
      </w:r>
    </w:p>
    <w:sectPr w:rsidR="00FF400F" w:rsidRPr="00705AAC" w:rsidSect="00B04F40">
      <w:pgSz w:w="11906" w:h="16838" w:code="9"/>
      <w:pgMar w:top="568" w:right="130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9ACC" w14:textId="77777777" w:rsidR="00397768" w:rsidRDefault="00397768">
      <w:r>
        <w:separator/>
      </w:r>
    </w:p>
  </w:endnote>
  <w:endnote w:type="continuationSeparator" w:id="0">
    <w:p w14:paraId="7DA1825C" w14:textId="77777777" w:rsidR="00397768" w:rsidRDefault="0039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赶.">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4DCC" w14:textId="77777777" w:rsidR="00397768" w:rsidRDefault="00397768">
      <w:r>
        <w:separator/>
      </w:r>
    </w:p>
  </w:footnote>
  <w:footnote w:type="continuationSeparator" w:id="0">
    <w:p w14:paraId="35D1D85F" w14:textId="77777777" w:rsidR="00397768" w:rsidRDefault="00397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D1B"/>
    <w:multiLevelType w:val="hybridMultilevel"/>
    <w:tmpl w:val="9A08A006"/>
    <w:lvl w:ilvl="0" w:tplc="04090001">
      <w:start w:val="1"/>
      <w:numFmt w:val="bullet"/>
      <w:lvlText w:val=""/>
      <w:lvlJc w:val="left"/>
      <w:pPr>
        <w:ind w:left="1697" w:hanging="420"/>
      </w:pPr>
      <w:rPr>
        <w:rFonts w:ascii="Wingdings" w:hAnsi="Wingdings" w:hint="default"/>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1" w15:restartNumberingAfterBreak="0">
    <w:nsid w:val="0BEF6EFD"/>
    <w:multiLevelType w:val="multilevel"/>
    <w:tmpl w:val="3D8A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570FC"/>
    <w:multiLevelType w:val="hybridMultilevel"/>
    <w:tmpl w:val="B8B69460"/>
    <w:lvl w:ilvl="0" w:tplc="A56496F4">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F4215"/>
    <w:multiLevelType w:val="hybridMultilevel"/>
    <w:tmpl w:val="C910F2E0"/>
    <w:lvl w:ilvl="0" w:tplc="8EBE9B0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D82A9E"/>
    <w:multiLevelType w:val="hybridMultilevel"/>
    <w:tmpl w:val="A3206E5C"/>
    <w:lvl w:ilvl="0" w:tplc="7EE80A82">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276179C"/>
    <w:multiLevelType w:val="hybridMultilevel"/>
    <w:tmpl w:val="840A0530"/>
    <w:lvl w:ilvl="0" w:tplc="6E6CC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4F6B2D"/>
    <w:multiLevelType w:val="hybridMultilevel"/>
    <w:tmpl w:val="F266F812"/>
    <w:lvl w:ilvl="0" w:tplc="04090001">
      <w:start w:val="1"/>
      <w:numFmt w:val="bullet"/>
      <w:lvlText w:val=""/>
      <w:lvlJc w:val="left"/>
      <w:pPr>
        <w:ind w:left="1827" w:hanging="420"/>
      </w:pPr>
      <w:rPr>
        <w:rFonts w:ascii="Wingdings" w:hAnsi="Wingdings" w:hint="default"/>
      </w:rPr>
    </w:lvl>
    <w:lvl w:ilvl="1" w:tplc="0409000B" w:tentative="1">
      <w:start w:val="1"/>
      <w:numFmt w:val="bullet"/>
      <w:lvlText w:val=""/>
      <w:lvlJc w:val="left"/>
      <w:pPr>
        <w:ind w:left="2247" w:hanging="420"/>
      </w:pPr>
      <w:rPr>
        <w:rFonts w:ascii="Wingdings" w:hAnsi="Wingdings" w:hint="default"/>
      </w:rPr>
    </w:lvl>
    <w:lvl w:ilvl="2" w:tplc="0409000D" w:tentative="1">
      <w:start w:val="1"/>
      <w:numFmt w:val="bullet"/>
      <w:lvlText w:val=""/>
      <w:lvlJc w:val="left"/>
      <w:pPr>
        <w:ind w:left="2667" w:hanging="420"/>
      </w:pPr>
      <w:rPr>
        <w:rFonts w:ascii="Wingdings" w:hAnsi="Wingdings" w:hint="default"/>
      </w:rPr>
    </w:lvl>
    <w:lvl w:ilvl="3" w:tplc="04090001" w:tentative="1">
      <w:start w:val="1"/>
      <w:numFmt w:val="bullet"/>
      <w:lvlText w:val=""/>
      <w:lvlJc w:val="left"/>
      <w:pPr>
        <w:ind w:left="3087" w:hanging="420"/>
      </w:pPr>
      <w:rPr>
        <w:rFonts w:ascii="Wingdings" w:hAnsi="Wingdings" w:hint="default"/>
      </w:rPr>
    </w:lvl>
    <w:lvl w:ilvl="4" w:tplc="0409000B" w:tentative="1">
      <w:start w:val="1"/>
      <w:numFmt w:val="bullet"/>
      <w:lvlText w:val=""/>
      <w:lvlJc w:val="left"/>
      <w:pPr>
        <w:ind w:left="3507" w:hanging="420"/>
      </w:pPr>
      <w:rPr>
        <w:rFonts w:ascii="Wingdings" w:hAnsi="Wingdings" w:hint="default"/>
      </w:rPr>
    </w:lvl>
    <w:lvl w:ilvl="5" w:tplc="0409000D" w:tentative="1">
      <w:start w:val="1"/>
      <w:numFmt w:val="bullet"/>
      <w:lvlText w:val=""/>
      <w:lvlJc w:val="left"/>
      <w:pPr>
        <w:ind w:left="3927" w:hanging="420"/>
      </w:pPr>
      <w:rPr>
        <w:rFonts w:ascii="Wingdings" w:hAnsi="Wingdings" w:hint="default"/>
      </w:rPr>
    </w:lvl>
    <w:lvl w:ilvl="6" w:tplc="04090001" w:tentative="1">
      <w:start w:val="1"/>
      <w:numFmt w:val="bullet"/>
      <w:lvlText w:val=""/>
      <w:lvlJc w:val="left"/>
      <w:pPr>
        <w:ind w:left="4347" w:hanging="420"/>
      </w:pPr>
      <w:rPr>
        <w:rFonts w:ascii="Wingdings" w:hAnsi="Wingdings" w:hint="default"/>
      </w:rPr>
    </w:lvl>
    <w:lvl w:ilvl="7" w:tplc="0409000B" w:tentative="1">
      <w:start w:val="1"/>
      <w:numFmt w:val="bullet"/>
      <w:lvlText w:val=""/>
      <w:lvlJc w:val="left"/>
      <w:pPr>
        <w:ind w:left="4767" w:hanging="420"/>
      </w:pPr>
      <w:rPr>
        <w:rFonts w:ascii="Wingdings" w:hAnsi="Wingdings" w:hint="default"/>
      </w:rPr>
    </w:lvl>
    <w:lvl w:ilvl="8" w:tplc="0409000D" w:tentative="1">
      <w:start w:val="1"/>
      <w:numFmt w:val="bullet"/>
      <w:lvlText w:val=""/>
      <w:lvlJc w:val="left"/>
      <w:pPr>
        <w:ind w:left="5187" w:hanging="420"/>
      </w:pPr>
      <w:rPr>
        <w:rFonts w:ascii="Wingdings" w:hAnsi="Wingdings" w:hint="default"/>
      </w:rPr>
    </w:lvl>
  </w:abstractNum>
  <w:abstractNum w:abstractNumId="7" w15:restartNumberingAfterBreak="0">
    <w:nsid w:val="3D5827C0"/>
    <w:multiLevelType w:val="hybridMultilevel"/>
    <w:tmpl w:val="B960218C"/>
    <w:lvl w:ilvl="0" w:tplc="EB6AE6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7A3CB0"/>
    <w:multiLevelType w:val="hybridMultilevel"/>
    <w:tmpl w:val="BA865336"/>
    <w:lvl w:ilvl="0" w:tplc="97A07D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6EB6337"/>
    <w:multiLevelType w:val="multilevel"/>
    <w:tmpl w:val="E500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7746E"/>
    <w:multiLevelType w:val="hybridMultilevel"/>
    <w:tmpl w:val="8F9CBB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298399B"/>
    <w:multiLevelType w:val="hybridMultilevel"/>
    <w:tmpl w:val="65E6AC74"/>
    <w:lvl w:ilvl="0" w:tplc="64E4F07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BBC517D"/>
    <w:multiLevelType w:val="hybridMultilevel"/>
    <w:tmpl w:val="FC5E648C"/>
    <w:lvl w:ilvl="0" w:tplc="7E667158">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A3177D"/>
    <w:multiLevelType w:val="hybridMultilevel"/>
    <w:tmpl w:val="A456EF4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5191064">
    <w:abstractNumId w:val="2"/>
  </w:num>
  <w:num w:numId="2" w16cid:durableId="1005088881">
    <w:abstractNumId w:val="11"/>
  </w:num>
  <w:num w:numId="3" w16cid:durableId="58528979">
    <w:abstractNumId w:val="0"/>
  </w:num>
  <w:num w:numId="4" w16cid:durableId="1674528095">
    <w:abstractNumId w:val="6"/>
  </w:num>
  <w:num w:numId="5" w16cid:durableId="1698316469">
    <w:abstractNumId w:val="12"/>
  </w:num>
  <w:num w:numId="6" w16cid:durableId="332415900">
    <w:abstractNumId w:val="10"/>
  </w:num>
  <w:num w:numId="7" w16cid:durableId="490681895">
    <w:abstractNumId w:val="5"/>
  </w:num>
  <w:num w:numId="8" w16cid:durableId="604463155">
    <w:abstractNumId w:val="7"/>
  </w:num>
  <w:num w:numId="9" w16cid:durableId="2113696121">
    <w:abstractNumId w:val="3"/>
  </w:num>
  <w:num w:numId="10" w16cid:durableId="1850214202">
    <w:abstractNumId w:val="4"/>
  </w:num>
  <w:num w:numId="11" w16cid:durableId="869224496">
    <w:abstractNumId w:val="9"/>
  </w:num>
  <w:num w:numId="12" w16cid:durableId="917711195">
    <w:abstractNumId w:val="1"/>
  </w:num>
  <w:num w:numId="13" w16cid:durableId="2011639123">
    <w:abstractNumId w:val="8"/>
  </w:num>
  <w:num w:numId="14" w16cid:durableId="8151439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B5"/>
    <w:rsid w:val="0001340B"/>
    <w:rsid w:val="00030E0B"/>
    <w:rsid w:val="000578AE"/>
    <w:rsid w:val="0008512E"/>
    <w:rsid w:val="000A3363"/>
    <w:rsid w:val="000B510A"/>
    <w:rsid w:val="000B6A2C"/>
    <w:rsid w:val="000B7F61"/>
    <w:rsid w:val="000C61E1"/>
    <w:rsid w:val="001107CB"/>
    <w:rsid w:val="001229E6"/>
    <w:rsid w:val="00152C7D"/>
    <w:rsid w:val="001778F0"/>
    <w:rsid w:val="00177D60"/>
    <w:rsid w:val="0018531E"/>
    <w:rsid w:val="001965CE"/>
    <w:rsid w:val="00196B6F"/>
    <w:rsid w:val="001C5DB9"/>
    <w:rsid w:val="001D62F6"/>
    <w:rsid w:val="001E2A39"/>
    <w:rsid w:val="001E4DA7"/>
    <w:rsid w:val="00212A9D"/>
    <w:rsid w:val="00221E82"/>
    <w:rsid w:val="00236EE2"/>
    <w:rsid w:val="0024605F"/>
    <w:rsid w:val="0026374B"/>
    <w:rsid w:val="002667AE"/>
    <w:rsid w:val="0028522C"/>
    <w:rsid w:val="002A254C"/>
    <w:rsid w:val="002C1729"/>
    <w:rsid w:val="002D4C7F"/>
    <w:rsid w:val="002E0A75"/>
    <w:rsid w:val="002E58F6"/>
    <w:rsid w:val="002E6966"/>
    <w:rsid w:val="002F45B2"/>
    <w:rsid w:val="00303031"/>
    <w:rsid w:val="00344E99"/>
    <w:rsid w:val="00350898"/>
    <w:rsid w:val="0036706C"/>
    <w:rsid w:val="003708F9"/>
    <w:rsid w:val="00371229"/>
    <w:rsid w:val="00384BE2"/>
    <w:rsid w:val="00396238"/>
    <w:rsid w:val="00396248"/>
    <w:rsid w:val="00397768"/>
    <w:rsid w:val="003A642A"/>
    <w:rsid w:val="003B21C3"/>
    <w:rsid w:val="003D05CD"/>
    <w:rsid w:val="003E3F0F"/>
    <w:rsid w:val="00402733"/>
    <w:rsid w:val="0040542D"/>
    <w:rsid w:val="00424E11"/>
    <w:rsid w:val="00425FC0"/>
    <w:rsid w:val="00473B30"/>
    <w:rsid w:val="00480294"/>
    <w:rsid w:val="004846C4"/>
    <w:rsid w:val="00491A03"/>
    <w:rsid w:val="004950B0"/>
    <w:rsid w:val="00497C50"/>
    <w:rsid w:val="004A3FE6"/>
    <w:rsid w:val="004B2A8C"/>
    <w:rsid w:val="004C286A"/>
    <w:rsid w:val="004C7B56"/>
    <w:rsid w:val="00520682"/>
    <w:rsid w:val="00523FB4"/>
    <w:rsid w:val="005354FF"/>
    <w:rsid w:val="005436F4"/>
    <w:rsid w:val="00544AE9"/>
    <w:rsid w:val="005532B9"/>
    <w:rsid w:val="00556851"/>
    <w:rsid w:val="005576E8"/>
    <w:rsid w:val="00574986"/>
    <w:rsid w:val="005A2098"/>
    <w:rsid w:val="005A6238"/>
    <w:rsid w:val="005B125D"/>
    <w:rsid w:val="005E45DA"/>
    <w:rsid w:val="005F5B10"/>
    <w:rsid w:val="00612D7D"/>
    <w:rsid w:val="00615333"/>
    <w:rsid w:val="00617546"/>
    <w:rsid w:val="006238BC"/>
    <w:rsid w:val="00625010"/>
    <w:rsid w:val="00636627"/>
    <w:rsid w:val="00640543"/>
    <w:rsid w:val="00666BCA"/>
    <w:rsid w:val="00673F75"/>
    <w:rsid w:val="006964A6"/>
    <w:rsid w:val="006A2F47"/>
    <w:rsid w:val="006A3FAA"/>
    <w:rsid w:val="006B0724"/>
    <w:rsid w:val="006B2CBD"/>
    <w:rsid w:val="006B7AF4"/>
    <w:rsid w:val="006C2BB4"/>
    <w:rsid w:val="006E01E2"/>
    <w:rsid w:val="006E12E2"/>
    <w:rsid w:val="006F34FB"/>
    <w:rsid w:val="00705AAC"/>
    <w:rsid w:val="007274BB"/>
    <w:rsid w:val="0073435B"/>
    <w:rsid w:val="0073726F"/>
    <w:rsid w:val="00746005"/>
    <w:rsid w:val="007514DA"/>
    <w:rsid w:val="0076763F"/>
    <w:rsid w:val="00787260"/>
    <w:rsid w:val="007872D4"/>
    <w:rsid w:val="007914B2"/>
    <w:rsid w:val="007B6B86"/>
    <w:rsid w:val="007E0ECB"/>
    <w:rsid w:val="0081386A"/>
    <w:rsid w:val="00813F79"/>
    <w:rsid w:val="0081475B"/>
    <w:rsid w:val="00826FC2"/>
    <w:rsid w:val="00827004"/>
    <w:rsid w:val="00832DE1"/>
    <w:rsid w:val="00857D89"/>
    <w:rsid w:val="008644C3"/>
    <w:rsid w:val="00873894"/>
    <w:rsid w:val="0089409C"/>
    <w:rsid w:val="008B52F1"/>
    <w:rsid w:val="008B54BD"/>
    <w:rsid w:val="008B7275"/>
    <w:rsid w:val="008D325E"/>
    <w:rsid w:val="008F695C"/>
    <w:rsid w:val="008F7ABC"/>
    <w:rsid w:val="009017CD"/>
    <w:rsid w:val="0092146C"/>
    <w:rsid w:val="00922BF5"/>
    <w:rsid w:val="00926D3D"/>
    <w:rsid w:val="00954489"/>
    <w:rsid w:val="009726BD"/>
    <w:rsid w:val="00980475"/>
    <w:rsid w:val="009D047C"/>
    <w:rsid w:val="009F64FC"/>
    <w:rsid w:val="009F6F85"/>
    <w:rsid w:val="00A01A0F"/>
    <w:rsid w:val="00A05B4F"/>
    <w:rsid w:val="00A16FF5"/>
    <w:rsid w:val="00A23E9E"/>
    <w:rsid w:val="00A3009A"/>
    <w:rsid w:val="00A4062F"/>
    <w:rsid w:val="00A80EC2"/>
    <w:rsid w:val="00A838CE"/>
    <w:rsid w:val="00A8496F"/>
    <w:rsid w:val="00A87A50"/>
    <w:rsid w:val="00AA390D"/>
    <w:rsid w:val="00AB0BCC"/>
    <w:rsid w:val="00AB256A"/>
    <w:rsid w:val="00AB3520"/>
    <w:rsid w:val="00AB695C"/>
    <w:rsid w:val="00AE10BC"/>
    <w:rsid w:val="00B04F40"/>
    <w:rsid w:val="00B33C75"/>
    <w:rsid w:val="00B474D1"/>
    <w:rsid w:val="00B50F23"/>
    <w:rsid w:val="00B63568"/>
    <w:rsid w:val="00B63A12"/>
    <w:rsid w:val="00BA513C"/>
    <w:rsid w:val="00BA778C"/>
    <w:rsid w:val="00BA7B7F"/>
    <w:rsid w:val="00BB1318"/>
    <w:rsid w:val="00BB2A52"/>
    <w:rsid w:val="00BB4589"/>
    <w:rsid w:val="00BC07B8"/>
    <w:rsid w:val="00BD412B"/>
    <w:rsid w:val="00BD69F5"/>
    <w:rsid w:val="00BF5DE7"/>
    <w:rsid w:val="00C0397F"/>
    <w:rsid w:val="00C0650D"/>
    <w:rsid w:val="00C16808"/>
    <w:rsid w:val="00C21BD6"/>
    <w:rsid w:val="00C30376"/>
    <w:rsid w:val="00C56E90"/>
    <w:rsid w:val="00C621CD"/>
    <w:rsid w:val="00C70150"/>
    <w:rsid w:val="00C714B4"/>
    <w:rsid w:val="00C810B5"/>
    <w:rsid w:val="00C940C1"/>
    <w:rsid w:val="00C94219"/>
    <w:rsid w:val="00CA2148"/>
    <w:rsid w:val="00CA3882"/>
    <w:rsid w:val="00CE089A"/>
    <w:rsid w:val="00CE31F1"/>
    <w:rsid w:val="00D15048"/>
    <w:rsid w:val="00D46592"/>
    <w:rsid w:val="00D525A1"/>
    <w:rsid w:val="00D54EF0"/>
    <w:rsid w:val="00D64DE6"/>
    <w:rsid w:val="00D92B61"/>
    <w:rsid w:val="00D92C86"/>
    <w:rsid w:val="00DA0506"/>
    <w:rsid w:val="00DA05C6"/>
    <w:rsid w:val="00DB231C"/>
    <w:rsid w:val="00DE4E58"/>
    <w:rsid w:val="00DF44CF"/>
    <w:rsid w:val="00DF5843"/>
    <w:rsid w:val="00DF6D37"/>
    <w:rsid w:val="00DF6F19"/>
    <w:rsid w:val="00E13600"/>
    <w:rsid w:val="00E13FFD"/>
    <w:rsid w:val="00E14B9E"/>
    <w:rsid w:val="00E27C07"/>
    <w:rsid w:val="00E3525F"/>
    <w:rsid w:val="00E57639"/>
    <w:rsid w:val="00E62726"/>
    <w:rsid w:val="00E734D6"/>
    <w:rsid w:val="00E8443A"/>
    <w:rsid w:val="00EA1266"/>
    <w:rsid w:val="00EA189A"/>
    <w:rsid w:val="00EF37EB"/>
    <w:rsid w:val="00F02A45"/>
    <w:rsid w:val="00F11B5C"/>
    <w:rsid w:val="00F253C9"/>
    <w:rsid w:val="00F25D9C"/>
    <w:rsid w:val="00F273BB"/>
    <w:rsid w:val="00F40FFA"/>
    <w:rsid w:val="00F4307D"/>
    <w:rsid w:val="00F73DDD"/>
    <w:rsid w:val="00F74C12"/>
    <w:rsid w:val="00F803FD"/>
    <w:rsid w:val="00FA1ED0"/>
    <w:rsid w:val="00FA31CB"/>
    <w:rsid w:val="00FC3F97"/>
    <w:rsid w:val="00FF1A6D"/>
    <w:rsid w:val="00FF2658"/>
    <w:rsid w:val="00FF306E"/>
    <w:rsid w:val="00FF400F"/>
    <w:rsid w:val="00FF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F81A"/>
  <w15:chartTrackingRefBased/>
  <w15:docId w15:val="{386722A0-457B-414B-890B-899D223F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BC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rPr>
      <w:rFonts w:eastAsia="ＭＳ 明朝"/>
      <w:sz w:val="2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pPr>
      <w:jc w:val="right"/>
    </w:pPr>
    <w:rPr>
      <w:rFonts w:eastAsia="ＭＳ 明朝"/>
      <w:sz w:val="21"/>
    </w:rPr>
  </w:style>
  <w:style w:type="character" w:customStyle="1" w:styleId="aa">
    <w:name w:val="結語 (文字)"/>
    <w:link w:val="a9"/>
    <w:uiPriority w:val="99"/>
    <w:rPr>
      <w:rFonts w:eastAsia="ＭＳ 明朝"/>
      <w:sz w:val="21"/>
    </w:rPr>
  </w:style>
  <w:style w:type="paragraph" w:styleId="ab">
    <w:name w:val="Balloon Text"/>
    <w:basedOn w:val="a"/>
    <w:link w:val="ac"/>
    <w:uiPriority w:val="99"/>
    <w:semiHidden/>
    <w:unhideWhenUsed/>
    <w:rPr>
      <w:rFonts w:ascii="Arial"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 w:type="character" w:styleId="ad">
    <w:name w:val="Hyperlink"/>
    <w:uiPriority w:val="99"/>
    <w:unhideWhenUsed/>
    <w:rPr>
      <w:color w:val="0000FF"/>
      <w:u w:val="single"/>
    </w:rPr>
  </w:style>
  <w:style w:type="character" w:styleId="ae">
    <w:name w:val="FollowedHyperlink"/>
    <w:uiPriority w:val="99"/>
    <w:semiHidden/>
    <w:unhideWhenUsed/>
    <w:rPr>
      <w:color w:val="800080"/>
      <w:u w:val="single"/>
    </w:rPr>
  </w:style>
  <w:style w:type="paragraph" w:customStyle="1" w:styleId="Default">
    <w:name w:val="Default"/>
    <w:rsid w:val="00C30376"/>
    <w:pPr>
      <w:widowControl w:val="0"/>
      <w:autoSpaceDE w:val="0"/>
      <w:autoSpaceDN w:val="0"/>
      <w:adjustRightInd w:val="0"/>
    </w:pPr>
    <w:rPr>
      <w:rFonts w:ascii="ＭＳ...赶." w:eastAsia="ＭＳ...赶." w:cs="ＭＳ...赶."/>
      <w:color w:val="000000"/>
      <w:sz w:val="24"/>
      <w:szCs w:val="24"/>
    </w:rPr>
  </w:style>
  <w:style w:type="character" w:styleId="af">
    <w:name w:val="Unresolved Mention"/>
    <w:basedOn w:val="a0"/>
    <w:uiPriority w:val="99"/>
    <w:semiHidden/>
    <w:unhideWhenUsed/>
    <w:rsid w:val="00666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3122">
      <w:bodyDiv w:val="1"/>
      <w:marLeft w:val="0"/>
      <w:marRight w:val="0"/>
      <w:marTop w:val="0"/>
      <w:marBottom w:val="0"/>
      <w:divBdr>
        <w:top w:val="none" w:sz="0" w:space="0" w:color="auto"/>
        <w:left w:val="none" w:sz="0" w:space="0" w:color="auto"/>
        <w:bottom w:val="none" w:sz="0" w:space="0" w:color="auto"/>
        <w:right w:val="none" w:sz="0" w:space="0" w:color="auto"/>
      </w:divBdr>
    </w:div>
    <w:div w:id="459106697">
      <w:bodyDiv w:val="1"/>
      <w:marLeft w:val="0"/>
      <w:marRight w:val="0"/>
      <w:marTop w:val="0"/>
      <w:marBottom w:val="0"/>
      <w:divBdr>
        <w:top w:val="none" w:sz="0" w:space="0" w:color="auto"/>
        <w:left w:val="none" w:sz="0" w:space="0" w:color="auto"/>
        <w:bottom w:val="none" w:sz="0" w:space="0" w:color="auto"/>
        <w:right w:val="none" w:sz="0" w:space="0" w:color="auto"/>
      </w:divBdr>
    </w:div>
    <w:div w:id="646086240">
      <w:bodyDiv w:val="1"/>
      <w:marLeft w:val="0"/>
      <w:marRight w:val="0"/>
      <w:marTop w:val="0"/>
      <w:marBottom w:val="0"/>
      <w:divBdr>
        <w:top w:val="none" w:sz="0" w:space="0" w:color="auto"/>
        <w:left w:val="none" w:sz="0" w:space="0" w:color="auto"/>
        <w:bottom w:val="none" w:sz="0" w:space="0" w:color="auto"/>
        <w:right w:val="none" w:sz="0" w:space="0" w:color="auto"/>
      </w:divBdr>
    </w:div>
    <w:div w:id="662394538">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938564917">
      <w:bodyDiv w:val="1"/>
      <w:marLeft w:val="0"/>
      <w:marRight w:val="0"/>
      <w:marTop w:val="0"/>
      <w:marBottom w:val="0"/>
      <w:divBdr>
        <w:top w:val="none" w:sz="0" w:space="0" w:color="auto"/>
        <w:left w:val="none" w:sz="0" w:space="0" w:color="auto"/>
        <w:bottom w:val="none" w:sz="0" w:space="0" w:color="auto"/>
        <w:right w:val="none" w:sz="0" w:space="0" w:color="auto"/>
      </w:divBdr>
    </w:div>
    <w:div w:id="1325820054">
      <w:bodyDiv w:val="1"/>
      <w:marLeft w:val="0"/>
      <w:marRight w:val="0"/>
      <w:marTop w:val="0"/>
      <w:marBottom w:val="0"/>
      <w:divBdr>
        <w:top w:val="none" w:sz="0" w:space="0" w:color="auto"/>
        <w:left w:val="none" w:sz="0" w:space="0" w:color="auto"/>
        <w:bottom w:val="none" w:sz="0" w:space="0" w:color="auto"/>
        <w:right w:val="none" w:sz="0" w:space="0" w:color="auto"/>
      </w:divBdr>
    </w:div>
    <w:div w:id="16308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ti.go.jp/press/2025/03/20260327007/2026032700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2F60F-A855-4EA4-86BF-FB6C750B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JLSA011</cp:lastModifiedBy>
  <cp:revision>6</cp:revision>
  <cp:lastPrinted>2026-03-31T06:48:00Z</cp:lastPrinted>
  <dcterms:created xsi:type="dcterms:W3CDTF">2024-04-03T01:43:00Z</dcterms:created>
  <dcterms:modified xsi:type="dcterms:W3CDTF">2026-03-31T08:31:00Z</dcterms:modified>
</cp:coreProperties>
</file>