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4270" w14:textId="0F673C8D" w:rsidR="00F14F09" w:rsidRPr="00A1284A" w:rsidRDefault="00333623" w:rsidP="005E2DFE">
      <w:pPr>
        <w:rPr>
          <w:szCs w:val="21"/>
        </w:rPr>
      </w:pPr>
      <w:r w:rsidRPr="00A1284A">
        <w:rPr>
          <w:rFonts w:hint="eastAsia"/>
          <w:szCs w:val="21"/>
        </w:rPr>
        <w:t>様式第</w:t>
      </w:r>
      <w:r w:rsidR="0079430F">
        <w:rPr>
          <w:rFonts w:hint="eastAsia"/>
          <w:szCs w:val="21"/>
        </w:rPr>
        <w:t>４７の２</w:t>
      </w:r>
      <w:r w:rsidRPr="00A1284A">
        <w:rPr>
          <w:rFonts w:hint="eastAsia"/>
          <w:szCs w:val="21"/>
        </w:rPr>
        <w:t>（</w:t>
      </w:r>
      <w:r w:rsidR="0079430F">
        <w:rPr>
          <w:rFonts w:hint="eastAsia"/>
          <w:szCs w:val="21"/>
        </w:rPr>
        <w:t>第８７</w:t>
      </w:r>
      <w:r w:rsidR="005858C1">
        <w:rPr>
          <w:rFonts w:hint="eastAsia"/>
          <w:szCs w:val="21"/>
        </w:rPr>
        <w:t>条</w:t>
      </w:r>
      <w:r w:rsidRPr="00A1284A">
        <w:rPr>
          <w:rFonts w:hint="eastAsia"/>
          <w:szCs w:val="21"/>
        </w:rPr>
        <w:t>関係）</w:t>
      </w:r>
    </w:p>
    <w:p w14:paraId="736997BA" w14:textId="77777777" w:rsidR="00333623" w:rsidRPr="00A1284A" w:rsidRDefault="00333623" w:rsidP="005E2DFE">
      <w:pPr>
        <w:jc w:val="center"/>
        <w:rPr>
          <w:szCs w:val="21"/>
        </w:rPr>
      </w:pPr>
    </w:p>
    <w:p w14:paraId="34EEC0FE" w14:textId="09126D08" w:rsidR="00333623" w:rsidRPr="00A1284A" w:rsidRDefault="003A6983" w:rsidP="005E2DFE">
      <w:pPr>
        <w:jc w:val="center"/>
        <w:rPr>
          <w:szCs w:val="21"/>
        </w:rPr>
      </w:pPr>
      <w:r>
        <w:rPr>
          <w:rFonts w:hint="eastAsia"/>
          <w:szCs w:val="21"/>
        </w:rPr>
        <w:t>特別供給条件認可</w:t>
      </w:r>
      <w:r w:rsidR="00333623" w:rsidRPr="00A1284A">
        <w:rPr>
          <w:rFonts w:hint="eastAsia"/>
          <w:szCs w:val="21"/>
        </w:rPr>
        <w:t>申請書</w:t>
      </w:r>
    </w:p>
    <w:p w14:paraId="466EA504" w14:textId="77777777" w:rsidR="00333623" w:rsidRPr="00A1284A" w:rsidRDefault="00333623" w:rsidP="005E2DFE">
      <w:pPr>
        <w:ind w:firstLineChars="3200" w:firstLine="6720"/>
        <w:rPr>
          <w:szCs w:val="21"/>
        </w:rPr>
      </w:pPr>
      <w:r w:rsidRPr="00A1284A">
        <w:rPr>
          <w:rFonts w:hint="eastAsia"/>
          <w:szCs w:val="21"/>
        </w:rPr>
        <w:t>年　　月　　日</w:t>
      </w:r>
    </w:p>
    <w:p w14:paraId="083E6615" w14:textId="6889F6C8" w:rsidR="00333623" w:rsidRPr="00A1284A" w:rsidRDefault="00F609FA" w:rsidP="00FA1856">
      <w:pPr>
        <w:rPr>
          <w:szCs w:val="21"/>
        </w:rPr>
      </w:pPr>
      <w:r>
        <w:rPr>
          <w:rFonts w:hint="eastAsia"/>
          <w:szCs w:val="21"/>
        </w:rPr>
        <w:t>四国経済産業局長</w:t>
      </w:r>
      <w:r w:rsidR="003A6983">
        <w:rPr>
          <w:rFonts w:hint="eastAsia"/>
          <w:szCs w:val="21"/>
        </w:rPr>
        <w:t xml:space="preserve">　</w:t>
      </w:r>
      <w:r w:rsidR="00333623" w:rsidRPr="00A1284A">
        <w:rPr>
          <w:rFonts w:hint="eastAsia"/>
          <w:szCs w:val="21"/>
        </w:rPr>
        <w:t>殿</w:t>
      </w:r>
    </w:p>
    <w:p w14:paraId="5CDEE861" w14:textId="77777777" w:rsidR="00333623" w:rsidRPr="00A1284A" w:rsidRDefault="00333623" w:rsidP="005E2DFE">
      <w:pPr>
        <w:ind w:firstLineChars="2400" w:firstLine="5040"/>
        <w:rPr>
          <w:szCs w:val="21"/>
        </w:rPr>
      </w:pPr>
      <w:r w:rsidRPr="00A1284A">
        <w:rPr>
          <w:rFonts w:hint="eastAsia"/>
          <w:szCs w:val="21"/>
        </w:rPr>
        <w:t>住所</w:t>
      </w:r>
    </w:p>
    <w:p w14:paraId="6E85A648" w14:textId="77777777" w:rsidR="00333623" w:rsidRPr="00A1284A" w:rsidRDefault="00333623" w:rsidP="005E2DFE">
      <w:pPr>
        <w:ind w:firstLineChars="2400" w:firstLine="5040"/>
        <w:rPr>
          <w:szCs w:val="21"/>
        </w:rPr>
      </w:pPr>
      <w:r w:rsidRPr="00A1284A">
        <w:rPr>
          <w:rFonts w:hint="eastAsia"/>
          <w:szCs w:val="21"/>
        </w:rPr>
        <w:t>氏名（名称及び代表者の氏名）　印</w:t>
      </w:r>
    </w:p>
    <w:p w14:paraId="1848F838" w14:textId="77777777" w:rsidR="00333623" w:rsidRPr="00A1284A" w:rsidRDefault="00333623" w:rsidP="005E2DFE">
      <w:pPr>
        <w:jc w:val="center"/>
        <w:rPr>
          <w:szCs w:val="21"/>
        </w:rPr>
      </w:pPr>
    </w:p>
    <w:p w14:paraId="42672AB9" w14:textId="3120DBCC" w:rsidR="00333623" w:rsidRDefault="003A6983" w:rsidP="005E2DFE">
      <w:pPr>
        <w:ind w:firstLineChars="100" w:firstLine="210"/>
        <w:rPr>
          <w:szCs w:val="21"/>
        </w:rPr>
      </w:pPr>
      <w:r>
        <w:rPr>
          <w:rFonts w:hint="eastAsia"/>
          <w:szCs w:val="21"/>
        </w:rPr>
        <w:t>電気事業法の一部を改正する等の</w:t>
      </w:r>
      <w:r w:rsidR="0079430F">
        <w:rPr>
          <w:rFonts w:hint="eastAsia"/>
          <w:szCs w:val="21"/>
        </w:rPr>
        <w:t>法律（平成２７年法律第４７号。以下「改正法」という。）附則第２８</w:t>
      </w:r>
      <w:r>
        <w:rPr>
          <w:rFonts w:hint="eastAsia"/>
          <w:szCs w:val="21"/>
        </w:rPr>
        <w:t>条第４項の規定に</w:t>
      </w:r>
      <w:r w:rsidR="00725246">
        <w:rPr>
          <w:rFonts w:hint="eastAsia"/>
          <w:szCs w:val="21"/>
        </w:rPr>
        <w:t>より、</w:t>
      </w:r>
      <w:r>
        <w:rPr>
          <w:rFonts w:hint="eastAsia"/>
          <w:szCs w:val="21"/>
        </w:rPr>
        <w:t>なおその効力を有するものと</w:t>
      </w:r>
      <w:r w:rsidR="00725246">
        <w:rPr>
          <w:rFonts w:hint="eastAsia"/>
          <w:szCs w:val="21"/>
        </w:rPr>
        <w:t>して読み替えて適用</w:t>
      </w:r>
      <w:r>
        <w:rPr>
          <w:rFonts w:hint="eastAsia"/>
          <w:szCs w:val="21"/>
        </w:rPr>
        <w:t>される改正法第５条の規定</w:t>
      </w:r>
      <w:r w:rsidR="0079430F">
        <w:rPr>
          <w:rFonts w:hint="eastAsia"/>
          <w:szCs w:val="21"/>
        </w:rPr>
        <w:t>による改正前のガス事業法（昭和２９年法律第５１号）第３７</w:t>
      </w:r>
      <w:r w:rsidR="00EB6A3C">
        <w:rPr>
          <w:rFonts w:hint="eastAsia"/>
          <w:szCs w:val="21"/>
        </w:rPr>
        <w:t>条</w:t>
      </w:r>
      <w:r w:rsidR="0079430F">
        <w:rPr>
          <w:rFonts w:hint="eastAsia"/>
          <w:szCs w:val="21"/>
        </w:rPr>
        <w:t>の６の２</w:t>
      </w:r>
      <w:r w:rsidR="00EB6A3C">
        <w:rPr>
          <w:rFonts w:hint="eastAsia"/>
          <w:szCs w:val="21"/>
        </w:rPr>
        <w:t>ただし書の規定に</w:t>
      </w:r>
      <w:r w:rsidR="00725246">
        <w:rPr>
          <w:rFonts w:hint="eastAsia"/>
          <w:szCs w:val="21"/>
        </w:rPr>
        <w:t>より</w:t>
      </w:r>
      <w:r w:rsidR="00EB6A3C">
        <w:rPr>
          <w:rFonts w:hint="eastAsia"/>
          <w:szCs w:val="21"/>
        </w:rPr>
        <w:t>、次のとおり</w:t>
      </w:r>
      <w:r w:rsidR="000E7479" w:rsidRPr="000E7479">
        <w:rPr>
          <w:rFonts w:hint="eastAsia"/>
          <w:szCs w:val="21"/>
        </w:rPr>
        <w:t>指定旧供給地点小売供給約款</w:t>
      </w:r>
      <w:r w:rsidR="00EB6A3C">
        <w:rPr>
          <w:rFonts w:hint="eastAsia"/>
          <w:szCs w:val="21"/>
        </w:rPr>
        <w:t>以外の供給条件の認可を受けたいので申請します。</w:t>
      </w:r>
    </w:p>
    <w:p w14:paraId="587B943F" w14:textId="77777777" w:rsidR="00EB6A3C" w:rsidRPr="00A1284A" w:rsidRDefault="00EB6A3C" w:rsidP="005E2DFE">
      <w:pPr>
        <w:ind w:firstLineChars="100" w:firstLine="210"/>
        <w:rPr>
          <w:szCs w:val="21"/>
        </w:rPr>
      </w:pPr>
    </w:p>
    <w:tbl>
      <w:tblPr>
        <w:tblW w:w="8505" w:type="dxa"/>
        <w:tblInd w:w="99" w:type="dxa"/>
        <w:tblCellMar>
          <w:left w:w="99" w:type="dxa"/>
          <w:right w:w="99" w:type="dxa"/>
        </w:tblCellMar>
        <w:tblLook w:val="04A0" w:firstRow="1" w:lastRow="0" w:firstColumn="1" w:lastColumn="0" w:noHBand="0" w:noVBand="1"/>
      </w:tblPr>
      <w:tblGrid>
        <w:gridCol w:w="3119"/>
        <w:gridCol w:w="5386"/>
      </w:tblGrid>
      <w:tr w:rsidR="005C1160" w:rsidRPr="00A1284A" w14:paraId="317BBD25" w14:textId="77777777" w:rsidTr="005C1160">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5D936" w14:textId="07DFA63B" w:rsidR="005C1160" w:rsidRPr="00A1284A" w:rsidRDefault="00EB6A3C"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料金その他の供給条件の内容</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1B3A953B" w14:textId="65014DBA" w:rsidR="005C1160" w:rsidRPr="00230F96" w:rsidRDefault="00230F96" w:rsidP="005C1160">
            <w:pPr>
              <w:jc w:val="center"/>
              <w:rPr>
                <w:rFonts w:ascii="ＭＳ 明朝" w:eastAsia="ＭＳ 明朝" w:hAnsi="ＭＳ 明朝" w:cs="ＭＳ Ｐゴシック"/>
                <w:kern w:val="0"/>
                <w:szCs w:val="21"/>
              </w:rPr>
            </w:pPr>
            <w:r w:rsidRPr="00230F96">
              <w:rPr>
                <w:rFonts w:ascii="ＭＳ 明朝" w:eastAsia="ＭＳ 明朝" w:hAnsi="ＭＳ 明朝" w:cs="ＭＳ Ｐゴシック" w:hint="eastAsia"/>
                <w:kern w:val="0"/>
                <w:szCs w:val="21"/>
              </w:rPr>
              <w:t>別紙のとおり</w:t>
            </w:r>
          </w:p>
        </w:tc>
      </w:tr>
      <w:tr w:rsidR="005C1160" w:rsidRPr="00A1284A" w14:paraId="3DF1AA5F" w14:textId="77777777" w:rsidTr="005C1160">
        <w:trPr>
          <w:trHeight w:val="2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41492" w14:textId="77777777" w:rsidR="005C1160" w:rsidRPr="00A1284A" w:rsidRDefault="005C1160"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実施の期日及び期間</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646626F6" w14:textId="3D4634E6" w:rsidR="005C1160" w:rsidRPr="00230F96" w:rsidRDefault="00230F96" w:rsidP="005C1160">
            <w:pPr>
              <w:jc w:val="center"/>
              <w:rPr>
                <w:rFonts w:ascii="ＭＳ 明朝" w:eastAsia="ＭＳ 明朝" w:hAnsi="ＭＳ 明朝" w:cs="ＭＳ Ｐゴシック"/>
                <w:kern w:val="0"/>
                <w:szCs w:val="21"/>
              </w:rPr>
            </w:pPr>
            <w:r w:rsidRPr="00230F96">
              <w:rPr>
                <w:rFonts w:ascii="ＭＳ 明朝" w:eastAsia="ＭＳ 明朝" w:hAnsi="ＭＳ 明朝" w:cs="ＭＳ Ｐゴシック" w:hint="eastAsia"/>
                <w:kern w:val="0"/>
                <w:szCs w:val="21"/>
              </w:rPr>
              <w:t>別紙のとおり</w:t>
            </w:r>
          </w:p>
        </w:tc>
      </w:tr>
    </w:tbl>
    <w:p w14:paraId="7B21D3C7" w14:textId="635A262F" w:rsidR="00333623" w:rsidRPr="00A1284A" w:rsidRDefault="00333623" w:rsidP="005C1160">
      <w:pPr>
        <w:ind w:leftChars="100" w:left="1050" w:hangingChars="400" w:hanging="840"/>
        <w:rPr>
          <w:szCs w:val="21"/>
        </w:rPr>
      </w:pPr>
      <w:r w:rsidRPr="00A1284A">
        <w:rPr>
          <w:rFonts w:hint="eastAsia"/>
          <w:szCs w:val="21"/>
        </w:rPr>
        <w:t xml:space="preserve">備考　１　</w:t>
      </w:r>
      <w:r w:rsidR="00EB6A3C">
        <w:rPr>
          <w:rFonts w:hint="eastAsia"/>
          <w:szCs w:val="21"/>
        </w:rPr>
        <w:t>用紙の大きさは、日本産業規格Ａ４とすること</w:t>
      </w:r>
      <w:r w:rsidRPr="00A1284A">
        <w:rPr>
          <w:rFonts w:hint="eastAsia"/>
          <w:szCs w:val="21"/>
        </w:rPr>
        <w:t>。</w:t>
      </w:r>
    </w:p>
    <w:p w14:paraId="5AA291DB" w14:textId="5AACF816" w:rsidR="00DE49D1" w:rsidRDefault="00333623" w:rsidP="00DE49D1">
      <w:pPr>
        <w:ind w:left="1050" w:hangingChars="500" w:hanging="1050"/>
        <w:rPr>
          <w:szCs w:val="21"/>
        </w:rPr>
      </w:pPr>
      <w:r w:rsidRPr="00A1284A">
        <w:rPr>
          <w:rFonts w:hint="eastAsia"/>
          <w:szCs w:val="21"/>
        </w:rPr>
        <w:t xml:space="preserve">　</w:t>
      </w:r>
      <w:r w:rsidR="005C1160">
        <w:rPr>
          <w:rFonts w:hint="eastAsia"/>
          <w:szCs w:val="21"/>
        </w:rPr>
        <w:t xml:space="preserve">　</w:t>
      </w:r>
      <w:r w:rsidR="00DE49D1">
        <w:rPr>
          <w:rFonts w:hint="eastAsia"/>
          <w:szCs w:val="21"/>
        </w:rPr>
        <w:t xml:space="preserve">　　２　氏名を記載し、押印することに代えて、署名することができる。この場合において、署名は必ず本人が自署するものとする。</w:t>
      </w:r>
    </w:p>
    <w:p w14:paraId="38B63D4F" w14:textId="425AC6F5" w:rsidR="00230F96" w:rsidRDefault="00230F96" w:rsidP="00DE49D1">
      <w:pPr>
        <w:ind w:left="1050" w:hangingChars="500" w:hanging="1050"/>
        <w:rPr>
          <w:szCs w:val="21"/>
        </w:rPr>
      </w:pPr>
    </w:p>
    <w:p w14:paraId="2F8F74E1" w14:textId="2D83A758" w:rsidR="00230F96" w:rsidRDefault="00230F96" w:rsidP="00DE49D1">
      <w:pPr>
        <w:ind w:left="1050" w:hangingChars="500" w:hanging="1050"/>
        <w:rPr>
          <w:szCs w:val="21"/>
        </w:rPr>
      </w:pPr>
    </w:p>
    <w:p w14:paraId="2EB79903" w14:textId="5475CADA" w:rsidR="00230F96" w:rsidRDefault="00230F96" w:rsidP="00DE49D1">
      <w:pPr>
        <w:ind w:left="1050" w:hangingChars="500" w:hanging="1050"/>
        <w:rPr>
          <w:szCs w:val="21"/>
        </w:rPr>
      </w:pPr>
    </w:p>
    <w:p w14:paraId="45F3E0F7" w14:textId="380A406B" w:rsidR="00230F96" w:rsidRDefault="00230F96" w:rsidP="00DE49D1">
      <w:pPr>
        <w:ind w:left="1050" w:hangingChars="500" w:hanging="1050"/>
        <w:rPr>
          <w:szCs w:val="21"/>
        </w:rPr>
      </w:pPr>
    </w:p>
    <w:p w14:paraId="7C5616CB" w14:textId="0DB5665B" w:rsidR="00230F96" w:rsidRDefault="00230F96" w:rsidP="00DE49D1">
      <w:pPr>
        <w:ind w:left="1050" w:hangingChars="500" w:hanging="1050"/>
        <w:rPr>
          <w:szCs w:val="21"/>
        </w:rPr>
      </w:pPr>
    </w:p>
    <w:p w14:paraId="0324673C" w14:textId="269928CA" w:rsidR="00230F96" w:rsidRDefault="00230F96" w:rsidP="00DE49D1">
      <w:pPr>
        <w:ind w:left="1050" w:hangingChars="500" w:hanging="1050"/>
        <w:rPr>
          <w:szCs w:val="21"/>
        </w:rPr>
      </w:pPr>
    </w:p>
    <w:p w14:paraId="5CBE8581" w14:textId="14149895" w:rsidR="00230F96" w:rsidRDefault="00230F96" w:rsidP="00DE49D1">
      <w:pPr>
        <w:ind w:left="1050" w:hangingChars="500" w:hanging="1050"/>
        <w:rPr>
          <w:szCs w:val="21"/>
        </w:rPr>
      </w:pPr>
    </w:p>
    <w:p w14:paraId="752E4320" w14:textId="0AD208E8" w:rsidR="00230F96" w:rsidRDefault="00230F96" w:rsidP="00DE49D1">
      <w:pPr>
        <w:ind w:left="1050" w:hangingChars="500" w:hanging="1050"/>
        <w:rPr>
          <w:szCs w:val="21"/>
        </w:rPr>
      </w:pPr>
    </w:p>
    <w:p w14:paraId="36AC5D83" w14:textId="0D8C2B08" w:rsidR="00230F96" w:rsidRDefault="00230F96" w:rsidP="00DE49D1">
      <w:pPr>
        <w:ind w:left="1050" w:hangingChars="500" w:hanging="1050"/>
        <w:rPr>
          <w:szCs w:val="21"/>
        </w:rPr>
      </w:pPr>
    </w:p>
    <w:p w14:paraId="555B8D79" w14:textId="344F444F" w:rsidR="00230F96" w:rsidRDefault="00230F96" w:rsidP="00DE49D1">
      <w:pPr>
        <w:ind w:left="1050" w:hangingChars="500" w:hanging="1050"/>
        <w:rPr>
          <w:szCs w:val="21"/>
        </w:rPr>
      </w:pPr>
    </w:p>
    <w:p w14:paraId="5FFC4D02" w14:textId="6D233C69" w:rsidR="00230F96" w:rsidRDefault="00230F96" w:rsidP="00DE49D1">
      <w:pPr>
        <w:ind w:left="1050" w:hangingChars="500" w:hanging="1050"/>
        <w:rPr>
          <w:szCs w:val="21"/>
        </w:rPr>
      </w:pPr>
    </w:p>
    <w:p w14:paraId="7BD17D8E" w14:textId="2ECAA2B4" w:rsidR="00230F96" w:rsidRDefault="00230F96" w:rsidP="00DE49D1">
      <w:pPr>
        <w:ind w:left="1050" w:hangingChars="500" w:hanging="1050"/>
        <w:rPr>
          <w:szCs w:val="21"/>
        </w:rPr>
      </w:pPr>
    </w:p>
    <w:p w14:paraId="2ED09F72" w14:textId="148199E8" w:rsidR="00230F96" w:rsidRDefault="00230F96" w:rsidP="00DE49D1">
      <w:pPr>
        <w:ind w:left="1050" w:hangingChars="500" w:hanging="1050"/>
        <w:rPr>
          <w:szCs w:val="21"/>
        </w:rPr>
      </w:pPr>
    </w:p>
    <w:p w14:paraId="4AFA0351" w14:textId="745E1071" w:rsidR="00230F96" w:rsidRDefault="00230F96" w:rsidP="00DE49D1">
      <w:pPr>
        <w:ind w:left="1050" w:hangingChars="500" w:hanging="1050"/>
        <w:rPr>
          <w:szCs w:val="21"/>
        </w:rPr>
      </w:pPr>
    </w:p>
    <w:p w14:paraId="57A9ACF8" w14:textId="235D91EB" w:rsidR="00230F96" w:rsidRDefault="00230F96" w:rsidP="00DE49D1">
      <w:pPr>
        <w:ind w:left="1050" w:hangingChars="500" w:hanging="1050"/>
        <w:rPr>
          <w:szCs w:val="21"/>
        </w:rPr>
      </w:pPr>
    </w:p>
    <w:p w14:paraId="57B3A675" w14:textId="2205B84A" w:rsidR="00230F96" w:rsidRDefault="00230F96" w:rsidP="00DE49D1">
      <w:pPr>
        <w:ind w:left="1050" w:hangingChars="500" w:hanging="1050"/>
        <w:rPr>
          <w:szCs w:val="21"/>
        </w:rPr>
      </w:pPr>
    </w:p>
    <w:p w14:paraId="507BA3EE" w14:textId="324CD261" w:rsidR="00230F96" w:rsidRDefault="00230F96" w:rsidP="00DE49D1">
      <w:pPr>
        <w:ind w:left="1050" w:hangingChars="500" w:hanging="1050"/>
        <w:rPr>
          <w:szCs w:val="21"/>
        </w:rPr>
      </w:pPr>
    </w:p>
    <w:p w14:paraId="482FA2D0" w14:textId="44D0CA03" w:rsidR="00B77B0C" w:rsidRDefault="00B77B0C">
      <w:pPr>
        <w:rPr>
          <w:szCs w:val="21"/>
        </w:rPr>
      </w:pPr>
      <w:r>
        <w:rPr>
          <w:szCs w:val="21"/>
        </w:rPr>
        <w:br w:type="page"/>
      </w:r>
    </w:p>
    <w:p w14:paraId="51F85136" w14:textId="782815E9" w:rsidR="00230F96" w:rsidRDefault="00230F96" w:rsidP="00B77B0C">
      <w:pPr>
        <w:rPr>
          <w:szCs w:val="21"/>
        </w:rPr>
      </w:pPr>
    </w:p>
    <w:p w14:paraId="3E506679" w14:textId="34C69882" w:rsidR="00230F96" w:rsidRDefault="00F609FA" w:rsidP="00F609FA">
      <w:pPr>
        <w:ind w:left="1050" w:hangingChars="500" w:hanging="1050"/>
        <w:jc w:val="right"/>
        <w:rPr>
          <w:szCs w:val="21"/>
        </w:rPr>
      </w:pPr>
      <w:r>
        <w:rPr>
          <w:rFonts w:hint="eastAsia"/>
          <w:szCs w:val="21"/>
        </w:rPr>
        <w:t>別紙</w:t>
      </w:r>
    </w:p>
    <w:p w14:paraId="2D781257" w14:textId="77777777" w:rsidR="00230F96" w:rsidRDefault="00230F96" w:rsidP="00230F96">
      <w:pPr>
        <w:ind w:left="1050" w:hangingChars="500" w:hanging="1050"/>
        <w:jc w:val="center"/>
        <w:rPr>
          <w:szCs w:val="21"/>
        </w:rPr>
      </w:pPr>
      <w:r>
        <w:rPr>
          <w:rFonts w:hint="eastAsia"/>
          <w:szCs w:val="21"/>
        </w:rPr>
        <w:t>料金その他の供給条件の内容並びに実施期日及び実施期間</w:t>
      </w:r>
    </w:p>
    <w:p w14:paraId="72645A09" w14:textId="77777777" w:rsidR="00230F96" w:rsidRDefault="00230F96" w:rsidP="00230F96">
      <w:pPr>
        <w:ind w:left="1050" w:hangingChars="500" w:hanging="1050"/>
        <w:jc w:val="center"/>
        <w:rPr>
          <w:szCs w:val="21"/>
        </w:rPr>
      </w:pPr>
    </w:p>
    <w:p w14:paraId="0EDF0196" w14:textId="77777777" w:rsidR="00230F96" w:rsidRDefault="00230F96" w:rsidP="00230F96">
      <w:pPr>
        <w:ind w:left="1050" w:hangingChars="500" w:hanging="1050"/>
        <w:jc w:val="center"/>
        <w:rPr>
          <w:szCs w:val="21"/>
        </w:rPr>
      </w:pPr>
    </w:p>
    <w:p w14:paraId="6300C527" w14:textId="751B9F6F" w:rsidR="00E838E2" w:rsidRDefault="00230F96" w:rsidP="00E838E2">
      <w:pPr>
        <w:rPr>
          <w:color w:val="FF0000"/>
          <w:szCs w:val="21"/>
        </w:rPr>
      </w:pPr>
      <w:r>
        <w:rPr>
          <w:rFonts w:hint="eastAsia"/>
          <w:szCs w:val="21"/>
        </w:rPr>
        <w:t xml:space="preserve">　</w:t>
      </w:r>
      <w:r w:rsidR="001500C6" w:rsidRPr="00F52070">
        <w:rPr>
          <w:rFonts w:hint="eastAsia"/>
          <w:color w:val="FF0000"/>
          <w:szCs w:val="21"/>
          <w:highlight w:val="yellow"/>
        </w:rPr>
        <w:t>世界情勢を背景としたエネルギー価格の高騰の影響を受ける家庭の負担を緩和するための生活者支援の一環として「</w:t>
      </w:r>
      <w:r w:rsidR="00271E08">
        <w:rPr>
          <w:rFonts w:hint="eastAsia"/>
          <w:color w:val="FF0000"/>
          <w:szCs w:val="21"/>
          <w:highlight w:val="yellow"/>
        </w:rPr>
        <w:t>○○県</w:t>
      </w:r>
      <w:r w:rsidR="001500C6" w:rsidRPr="00F52070">
        <w:rPr>
          <w:rFonts w:hint="eastAsia"/>
          <w:color w:val="FF0000"/>
          <w:szCs w:val="21"/>
          <w:highlight w:val="yellow"/>
        </w:rPr>
        <w:t>ガス料金高騰対策支援事業費補助金</w:t>
      </w:r>
      <w:r w:rsidR="00305F59">
        <w:rPr>
          <w:rFonts w:hint="eastAsia"/>
          <w:color w:val="FF0000"/>
          <w:szCs w:val="21"/>
          <w:highlight w:val="yellow"/>
        </w:rPr>
        <w:t>※</w:t>
      </w:r>
      <w:r w:rsidR="001500C6" w:rsidRPr="00F52070">
        <w:rPr>
          <w:rFonts w:hint="eastAsia"/>
          <w:color w:val="FF0000"/>
          <w:szCs w:val="21"/>
          <w:highlight w:val="yellow"/>
        </w:rPr>
        <w:t>」</w:t>
      </w:r>
      <w:r w:rsidR="00305F59" w:rsidRPr="00305F59">
        <w:rPr>
          <w:rFonts w:hint="eastAsia"/>
          <w:color w:val="FF0000"/>
          <w:szCs w:val="21"/>
          <w:highlight w:val="yellow"/>
        </w:rPr>
        <w:t>が令和</w:t>
      </w:r>
      <w:r w:rsidR="00305F59" w:rsidRPr="00305F59">
        <w:rPr>
          <w:rFonts w:hint="eastAsia"/>
          <w:color w:val="FF0000"/>
          <w:szCs w:val="21"/>
          <w:highlight w:val="yellow"/>
        </w:rPr>
        <w:t>5</w:t>
      </w:r>
      <w:r w:rsidR="00305F59" w:rsidRPr="00305F59">
        <w:rPr>
          <w:rFonts w:hint="eastAsia"/>
          <w:color w:val="FF0000"/>
          <w:szCs w:val="21"/>
          <w:highlight w:val="yellow"/>
        </w:rPr>
        <w:t>年</w:t>
      </w:r>
      <w:r w:rsidR="00271E08">
        <w:rPr>
          <w:rFonts w:hint="eastAsia"/>
          <w:color w:val="FF0000"/>
          <w:szCs w:val="21"/>
          <w:highlight w:val="yellow"/>
        </w:rPr>
        <w:t>○</w:t>
      </w:r>
      <w:r w:rsidR="00305F59" w:rsidRPr="00305F59">
        <w:rPr>
          <w:rFonts w:hint="eastAsia"/>
          <w:color w:val="FF0000"/>
          <w:szCs w:val="21"/>
          <w:highlight w:val="yellow"/>
        </w:rPr>
        <w:t>月から実施されることを受け、当事業に参画して、県の指定した額をガス料金から値引きし、お客さまの負担緩和につとめる</w:t>
      </w:r>
      <w:r w:rsidR="00305F59">
        <w:rPr>
          <w:rFonts w:hint="eastAsia"/>
          <w:color w:val="FF0000"/>
          <w:szCs w:val="21"/>
          <w:highlight w:val="yellow"/>
        </w:rPr>
        <w:t>予定と</w:t>
      </w:r>
      <w:r w:rsidR="00305F59" w:rsidRPr="00305F59">
        <w:rPr>
          <w:rFonts w:hint="eastAsia"/>
          <w:color w:val="FF0000"/>
          <w:szCs w:val="21"/>
          <w:highlight w:val="yellow"/>
        </w:rPr>
        <w:t>しております。</w:t>
      </w:r>
      <w:r w:rsidR="00305F59">
        <w:rPr>
          <w:rFonts w:hint="eastAsia"/>
          <w:color w:val="FF0000"/>
          <w:szCs w:val="21"/>
          <w:highlight w:val="yellow"/>
        </w:rPr>
        <w:t>当該補助金により</w:t>
      </w:r>
      <w:r w:rsidR="00305F59" w:rsidRPr="00A16902">
        <w:rPr>
          <w:rFonts w:hint="eastAsia"/>
          <w:color w:val="FF0000"/>
          <w:szCs w:val="21"/>
          <w:highlight w:val="yellow"/>
        </w:rPr>
        <w:t>ガス料金引下げ原資の交付を受けることに伴い</w:t>
      </w:r>
      <w:r w:rsidR="00E838E2" w:rsidRPr="00A16902">
        <w:rPr>
          <w:rFonts w:hint="eastAsia"/>
          <w:color w:val="FF0000"/>
          <w:szCs w:val="21"/>
          <w:highlight w:val="yellow"/>
        </w:rPr>
        <w:t>お客さまのガス料金について、次の供給条件を適用するものとします。</w:t>
      </w:r>
    </w:p>
    <w:p w14:paraId="5B08270C" w14:textId="2F98475B" w:rsidR="00A16902" w:rsidRPr="00E838E2" w:rsidRDefault="00A16902" w:rsidP="001500C6">
      <w:pPr>
        <w:rPr>
          <w:color w:val="FF0000"/>
          <w:szCs w:val="21"/>
        </w:rPr>
      </w:pPr>
    </w:p>
    <w:p w14:paraId="16F31C5E" w14:textId="74CFD73C" w:rsidR="00E838E2" w:rsidRPr="00A16902" w:rsidRDefault="00E838E2" w:rsidP="001500C6">
      <w:pPr>
        <w:rPr>
          <w:color w:val="FF0000"/>
          <w:szCs w:val="21"/>
        </w:rPr>
      </w:pPr>
      <w:r>
        <w:rPr>
          <w:rFonts w:hint="eastAsia"/>
          <w:color w:val="FF0000"/>
          <w:szCs w:val="21"/>
          <w:highlight w:val="yellow"/>
        </w:rPr>
        <w:t xml:space="preserve">　なお、次の供給条件が適用されるのは、</w:t>
      </w:r>
      <w:r w:rsidRPr="00F52070">
        <w:rPr>
          <w:rFonts w:hint="eastAsia"/>
          <w:color w:val="FF0000"/>
          <w:szCs w:val="21"/>
          <w:highlight w:val="yellow"/>
        </w:rPr>
        <w:t>「</w:t>
      </w:r>
      <w:r w:rsidR="00271E08">
        <w:rPr>
          <w:rFonts w:hint="eastAsia"/>
          <w:color w:val="FF0000"/>
          <w:szCs w:val="21"/>
          <w:highlight w:val="yellow"/>
        </w:rPr>
        <w:t>○○</w:t>
      </w:r>
      <w:r w:rsidRPr="00F52070">
        <w:rPr>
          <w:rFonts w:hint="eastAsia"/>
          <w:color w:val="FF0000"/>
          <w:szCs w:val="21"/>
          <w:highlight w:val="yellow"/>
        </w:rPr>
        <w:t>県ガス料金高騰対策支援事業費補助金」</w:t>
      </w:r>
      <w:r w:rsidR="00305F59">
        <w:rPr>
          <w:rFonts w:hint="eastAsia"/>
          <w:color w:val="FF0000"/>
          <w:szCs w:val="21"/>
          <w:highlight w:val="yellow"/>
        </w:rPr>
        <w:t>の予算が成立し</w:t>
      </w:r>
      <w:r>
        <w:rPr>
          <w:rFonts w:hint="eastAsia"/>
          <w:color w:val="FF0000"/>
          <w:szCs w:val="21"/>
          <w:highlight w:val="yellow"/>
        </w:rPr>
        <w:t>、当社が交付決定を受けた場合のみとします。</w:t>
      </w:r>
    </w:p>
    <w:p w14:paraId="2AC3E69E" w14:textId="254EEA62" w:rsidR="00230F96" w:rsidRDefault="001500C6" w:rsidP="00A16902">
      <w:pPr>
        <w:rPr>
          <w:szCs w:val="21"/>
        </w:rPr>
      </w:pPr>
      <w:r>
        <w:rPr>
          <w:rFonts w:hint="eastAsia"/>
          <w:szCs w:val="21"/>
        </w:rPr>
        <w:t xml:space="preserve">　</w:t>
      </w:r>
    </w:p>
    <w:p w14:paraId="3872F997" w14:textId="77777777" w:rsidR="00230F96" w:rsidRDefault="00230F96" w:rsidP="00230F96">
      <w:pPr>
        <w:ind w:left="1050" w:hangingChars="500" w:hanging="1050"/>
        <w:rPr>
          <w:szCs w:val="21"/>
        </w:rPr>
      </w:pPr>
    </w:p>
    <w:p w14:paraId="3B2F2E90" w14:textId="036B4752" w:rsidR="00305F59" w:rsidRPr="00305F59" w:rsidRDefault="00305F59" w:rsidP="00305F59">
      <w:pPr>
        <w:ind w:left="424" w:hangingChars="202" w:hanging="424"/>
        <w:rPr>
          <w:color w:val="FF0000"/>
          <w:szCs w:val="21"/>
          <w:highlight w:val="yellow"/>
        </w:rPr>
      </w:pPr>
      <w:r>
        <w:rPr>
          <w:rFonts w:hint="eastAsia"/>
          <w:color w:val="FF0000"/>
          <w:szCs w:val="21"/>
          <w:highlight w:val="yellow"/>
        </w:rPr>
        <w:t>１</w:t>
      </w:r>
      <w:r w:rsidR="00E838E2" w:rsidRPr="001500C6">
        <w:rPr>
          <w:rFonts w:hint="eastAsia"/>
          <w:color w:val="FF0000"/>
          <w:szCs w:val="21"/>
          <w:highlight w:val="yellow"/>
        </w:rPr>
        <w:t>．</w:t>
      </w:r>
      <w:r w:rsidRPr="009F3CED">
        <w:rPr>
          <w:color w:val="FF0000"/>
          <w:szCs w:val="21"/>
        </w:rPr>
        <w:t xml:space="preserve"> </w:t>
      </w:r>
      <w:r w:rsidRPr="00305F59">
        <w:rPr>
          <w:rFonts w:hint="eastAsia"/>
          <w:color w:val="FF0000"/>
          <w:szCs w:val="21"/>
          <w:highlight w:val="yellow"/>
        </w:rPr>
        <w:t>令和５年</w:t>
      </w:r>
      <w:r w:rsidR="00271E08">
        <w:rPr>
          <w:rFonts w:hint="eastAsia"/>
          <w:color w:val="FF0000"/>
          <w:szCs w:val="21"/>
          <w:highlight w:val="yellow"/>
        </w:rPr>
        <w:t>○</w:t>
      </w:r>
      <w:r w:rsidRPr="00305F59">
        <w:rPr>
          <w:rFonts w:hint="eastAsia"/>
          <w:color w:val="FF0000"/>
          <w:szCs w:val="21"/>
          <w:highlight w:val="yellow"/>
        </w:rPr>
        <w:t>月検針分（</w:t>
      </w:r>
      <w:r w:rsidR="00271E08">
        <w:rPr>
          <w:rFonts w:hint="eastAsia"/>
          <w:color w:val="FF0000"/>
          <w:szCs w:val="21"/>
          <w:highlight w:val="yellow"/>
        </w:rPr>
        <w:t>○</w:t>
      </w:r>
      <w:r w:rsidRPr="00305F59">
        <w:rPr>
          <w:rFonts w:hint="eastAsia"/>
          <w:color w:val="FF0000"/>
          <w:szCs w:val="21"/>
          <w:highlight w:val="yellow"/>
        </w:rPr>
        <w:t>月請求）から令和５年</w:t>
      </w:r>
      <w:r w:rsidR="00271E08">
        <w:rPr>
          <w:rFonts w:hint="eastAsia"/>
          <w:color w:val="FF0000"/>
          <w:szCs w:val="21"/>
          <w:highlight w:val="yellow"/>
        </w:rPr>
        <w:t>○</w:t>
      </w:r>
      <w:r w:rsidRPr="00305F59">
        <w:rPr>
          <w:rFonts w:hint="eastAsia"/>
          <w:color w:val="FF0000"/>
          <w:szCs w:val="21"/>
          <w:highlight w:val="yellow"/>
        </w:rPr>
        <w:t>月検針分（</w:t>
      </w:r>
      <w:r w:rsidR="00271E08">
        <w:rPr>
          <w:rFonts w:hint="eastAsia"/>
          <w:color w:val="FF0000"/>
          <w:szCs w:val="21"/>
          <w:highlight w:val="yellow"/>
        </w:rPr>
        <w:t>○</w:t>
      </w:r>
      <w:r w:rsidRPr="00305F59">
        <w:rPr>
          <w:rFonts w:hint="eastAsia"/>
          <w:color w:val="FF0000"/>
          <w:szCs w:val="21"/>
          <w:highlight w:val="yellow"/>
        </w:rPr>
        <w:t>月請求）のガス料金について、約款に基づき算定された料金から、上限</w:t>
      </w:r>
      <w:r w:rsidR="00271E08">
        <w:rPr>
          <w:rFonts w:hint="eastAsia"/>
          <w:color w:val="FF0000"/>
          <w:szCs w:val="21"/>
          <w:highlight w:val="yellow"/>
        </w:rPr>
        <w:t>○○○</w:t>
      </w:r>
      <w:r w:rsidRPr="00305F59">
        <w:rPr>
          <w:rFonts w:hint="eastAsia"/>
          <w:color w:val="FF0000"/>
          <w:szCs w:val="21"/>
          <w:highlight w:val="yellow"/>
        </w:rPr>
        <w:t>円</w:t>
      </w:r>
      <w:r w:rsidRPr="00305F59">
        <w:rPr>
          <w:rFonts w:hint="eastAsia"/>
          <w:color w:val="FF0000"/>
          <w:szCs w:val="21"/>
          <w:highlight w:val="yellow"/>
        </w:rPr>
        <w:t xml:space="preserve"> </w:t>
      </w:r>
      <w:r w:rsidRPr="00305F59">
        <w:rPr>
          <w:rFonts w:hint="eastAsia"/>
          <w:color w:val="FF0000"/>
          <w:szCs w:val="21"/>
          <w:highlight w:val="yellow"/>
        </w:rPr>
        <w:t>（税込）を引き下げます。</w:t>
      </w:r>
    </w:p>
    <w:p w14:paraId="6CBD0D20" w14:textId="2D4C18D9" w:rsidR="00E838E2" w:rsidRPr="00305F59" w:rsidRDefault="00305F59" w:rsidP="00305F59">
      <w:pPr>
        <w:ind w:leftChars="200" w:left="424" w:hangingChars="2" w:hanging="4"/>
        <w:rPr>
          <w:color w:val="FF0000"/>
          <w:szCs w:val="21"/>
          <w:highlight w:val="yellow"/>
        </w:rPr>
      </w:pPr>
      <w:r w:rsidRPr="00305F59">
        <w:rPr>
          <w:rFonts w:hint="eastAsia"/>
          <w:color w:val="FF0000"/>
          <w:szCs w:val="21"/>
          <w:highlight w:val="yellow"/>
        </w:rPr>
        <w:t>なお、</w:t>
      </w:r>
      <w:r w:rsidR="00271E08">
        <w:rPr>
          <w:rFonts w:hint="eastAsia"/>
          <w:color w:val="FF0000"/>
          <w:szCs w:val="21"/>
          <w:highlight w:val="yellow"/>
        </w:rPr>
        <w:t>○○○</w:t>
      </w:r>
      <w:r w:rsidRPr="00305F59">
        <w:rPr>
          <w:rFonts w:hint="eastAsia"/>
          <w:color w:val="FF0000"/>
          <w:szCs w:val="21"/>
          <w:highlight w:val="yellow"/>
        </w:rPr>
        <w:t>円（税込）に達しない場合は、当該算定料金を上限とします。</w:t>
      </w:r>
    </w:p>
    <w:p w14:paraId="1DDD3EAB" w14:textId="49FF137F" w:rsidR="00305F59" w:rsidRPr="009F3CED" w:rsidRDefault="00305F59" w:rsidP="00305F59">
      <w:pPr>
        <w:ind w:leftChars="200" w:left="424" w:hangingChars="2" w:hanging="4"/>
        <w:rPr>
          <w:color w:val="FF0000"/>
          <w:szCs w:val="21"/>
        </w:rPr>
      </w:pPr>
      <w:r w:rsidRPr="00305F59">
        <w:rPr>
          <w:rFonts w:hint="eastAsia"/>
          <w:color w:val="FF0000"/>
          <w:szCs w:val="21"/>
          <w:highlight w:val="yellow"/>
        </w:rPr>
        <w:t>ただし、補助金※の交付決定以後に請求するものに限ります。</w:t>
      </w:r>
    </w:p>
    <w:p w14:paraId="65853771" w14:textId="32742E1D" w:rsidR="00E838E2" w:rsidRDefault="00E838E2" w:rsidP="0062449E">
      <w:pPr>
        <w:rPr>
          <w:szCs w:val="21"/>
        </w:rPr>
      </w:pPr>
    </w:p>
    <w:p w14:paraId="79AFEA51" w14:textId="77777777" w:rsidR="00E838E2" w:rsidRDefault="00E838E2" w:rsidP="0062449E">
      <w:pPr>
        <w:rPr>
          <w:szCs w:val="21"/>
        </w:rPr>
      </w:pPr>
    </w:p>
    <w:p w14:paraId="3D0EB7D0" w14:textId="77777777" w:rsidR="004D18DE" w:rsidRDefault="00DF776B" w:rsidP="0062449E">
      <w:pPr>
        <w:rPr>
          <w:szCs w:val="21"/>
        </w:rPr>
      </w:pPr>
      <w:r>
        <w:rPr>
          <w:rFonts w:hint="eastAsia"/>
          <w:szCs w:val="21"/>
        </w:rPr>
        <w:t xml:space="preserve">（参考）　</w:t>
      </w:r>
      <w:r w:rsidR="004D18DE" w:rsidRPr="004D18DE">
        <w:rPr>
          <w:rFonts w:hint="eastAsia"/>
          <w:szCs w:val="21"/>
        </w:rPr>
        <w:t>指定旧供給地点小売供給約款以外の供給条件の認可</w:t>
      </w:r>
      <w:r w:rsidR="004D18DE">
        <w:rPr>
          <w:rFonts w:hint="eastAsia"/>
          <w:szCs w:val="21"/>
        </w:rPr>
        <w:t>が必要</w:t>
      </w:r>
      <w:r>
        <w:rPr>
          <w:rFonts w:hint="eastAsia"/>
          <w:szCs w:val="21"/>
        </w:rPr>
        <w:t>となる供給地点群は</w:t>
      </w:r>
    </w:p>
    <w:p w14:paraId="348EFA27" w14:textId="2C8673A1" w:rsidR="00230F96" w:rsidRDefault="00DF776B" w:rsidP="004D18DE">
      <w:pPr>
        <w:ind w:firstLineChars="500" w:firstLine="1050"/>
        <w:rPr>
          <w:szCs w:val="21"/>
        </w:rPr>
      </w:pPr>
      <w:r>
        <w:rPr>
          <w:rFonts w:hint="eastAsia"/>
          <w:szCs w:val="21"/>
        </w:rPr>
        <w:t>以下のとおり。</w:t>
      </w:r>
    </w:p>
    <w:p w14:paraId="6C1F7206" w14:textId="20F4DA1B" w:rsidR="00230F96" w:rsidRDefault="00230F96" w:rsidP="00230F96">
      <w:pPr>
        <w:ind w:leftChars="200" w:left="1050" w:hangingChars="300" w:hanging="630"/>
        <w:jc w:val="right"/>
        <w:rPr>
          <w:szCs w:val="21"/>
        </w:rPr>
      </w:pPr>
    </w:p>
    <w:tbl>
      <w:tblPr>
        <w:tblStyle w:val="af0"/>
        <w:tblW w:w="0" w:type="auto"/>
        <w:tblInd w:w="-5" w:type="dxa"/>
        <w:tblLook w:val="04A0" w:firstRow="1" w:lastRow="0" w:firstColumn="1" w:lastColumn="0" w:noHBand="0" w:noVBand="1"/>
      </w:tblPr>
      <w:tblGrid>
        <w:gridCol w:w="540"/>
        <w:gridCol w:w="2520"/>
        <w:gridCol w:w="4170"/>
        <w:gridCol w:w="1269"/>
      </w:tblGrid>
      <w:tr w:rsidR="00DF776B" w:rsidRPr="00DF776B" w14:paraId="200BB9B0" w14:textId="77777777" w:rsidTr="00DF776B">
        <w:tc>
          <w:tcPr>
            <w:tcW w:w="540" w:type="dxa"/>
          </w:tcPr>
          <w:p w14:paraId="64438114" w14:textId="77777777" w:rsidR="00DF776B" w:rsidRPr="00DF776B" w:rsidRDefault="00DF776B" w:rsidP="00DF776B">
            <w:pPr>
              <w:jc w:val="center"/>
              <w:rPr>
                <w:szCs w:val="21"/>
              </w:rPr>
            </w:pPr>
            <w:r w:rsidRPr="00DF776B">
              <w:rPr>
                <w:rFonts w:hint="eastAsia"/>
                <w:szCs w:val="21"/>
              </w:rPr>
              <w:t>№</w:t>
            </w:r>
          </w:p>
        </w:tc>
        <w:tc>
          <w:tcPr>
            <w:tcW w:w="2520" w:type="dxa"/>
          </w:tcPr>
          <w:p w14:paraId="0CBBCAA3" w14:textId="30178F27" w:rsidR="00DF776B" w:rsidRPr="00DF776B" w:rsidRDefault="00DF776B" w:rsidP="00DF776B">
            <w:pPr>
              <w:jc w:val="center"/>
              <w:rPr>
                <w:szCs w:val="21"/>
              </w:rPr>
            </w:pPr>
            <w:r>
              <w:rPr>
                <w:rFonts w:hint="eastAsia"/>
                <w:szCs w:val="21"/>
              </w:rPr>
              <w:t>供給地点群</w:t>
            </w:r>
            <w:r w:rsidRPr="00DF776B">
              <w:rPr>
                <w:rFonts w:hint="eastAsia"/>
                <w:szCs w:val="21"/>
              </w:rPr>
              <w:t>名</w:t>
            </w:r>
          </w:p>
        </w:tc>
        <w:tc>
          <w:tcPr>
            <w:tcW w:w="4170" w:type="dxa"/>
          </w:tcPr>
          <w:p w14:paraId="1B59980C" w14:textId="77777777" w:rsidR="00DF776B" w:rsidRPr="00DF776B" w:rsidRDefault="00DF776B" w:rsidP="00DF776B">
            <w:pPr>
              <w:jc w:val="center"/>
              <w:rPr>
                <w:szCs w:val="21"/>
              </w:rPr>
            </w:pPr>
            <w:r w:rsidRPr="00DF776B">
              <w:rPr>
                <w:rFonts w:hint="eastAsia"/>
                <w:szCs w:val="21"/>
              </w:rPr>
              <w:t>所　在　地</w:t>
            </w:r>
          </w:p>
        </w:tc>
        <w:tc>
          <w:tcPr>
            <w:tcW w:w="1269" w:type="dxa"/>
          </w:tcPr>
          <w:p w14:paraId="572ACD1D" w14:textId="4236FEFF" w:rsidR="00DF776B" w:rsidRPr="00DF776B" w:rsidRDefault="00DF776B" w:rsidP="00DF776B">
            <w:pPr>
              <w:jc w:val="center"/>
              <w:rPr>
                <w:szCs w:val="21"/>
              </w:rPr>
            </w:pPr>
            <w:r>
              <w:rPr>
                <w:rFonts w:hint="eastAsia"/>
                <w:szCs w:val="21"/>
              </w:rPr>
              <w:t>供給地点数</w:t>
            </w:r>
          </w:p>
        </w:tc>
      </w:tr>
      <w:tr w:rsidR="00DF776B" w:rsidRPr="00DF776B" w14:paraId="79900802" w14:textId="77777777" w:rsidTr="00DF776B">
        <w:tc>
          <w:tcPr>
            <w:tcW w:w="540" w:type="dxa"/>
          </w:tcPr>
          <w:p w14:paraId="7CDF5AD8" w14:textId="7E149E06" w:rsidR="00DF776B" w:rsidRPr="00DF776B" w:rsidRDefault="00DF776B" w:rsidP="00AA3A5E">
            <w:pPr>
              <w:jc w:val="center"/>
              <w:rPr>
                <w:szCs w:val="21"/>
              </w:rPr>
            </w:pPr>
          </w:p>
        </w:tc>
        <w:tc>
          <w:tcPr>
            <w:tcW w:w="2520" w:type="dxa"/>
          </w:tcPr>
          <w:p w14:paraId="1FACFC5E" w14:textId="77777777" w:rsidR="00DF776B" w:rsidRPr="00DF776B" w:rsidRDefault="00DF776B" w:rsidP="00AA3A5E">
            <w:pPr>
              <w:jc w:val="center"/>
              <w:rPr>
                <w:szCs w:val="21"/>
              </w:rPr>
            </w:pPr>
          </w:p>
        </w:tc>
        <w:tc>
          <w:tcPr>
            <w:tcW w:w="4170" w:type="dxa"/>
          </w:tcPr>
          <w:p w14:paraId="4A5A6B34" w14:textId="77777777" w:rsidR="00DF776B" w:rsidRPr="00DF776B" w:rsidRDefault="00DF776B" w:rsidP="00AA3A5E">
            <w:pPr>
              <w:jc w:val="center"/>
              <w:rPr>
                <w:szCs w:val="21"/>
              </w:rPr>
            </w:pPr>
          </w:p>
        </w:tc>
        <w:tc>
          <w:tcPr>
            <w:tcW w:w="1269" w:type="dxa"/>
          </w:tcPr>
          <w:p w14:paraId="09CF878E" w14:textId="77777777" w:rsidR="00DF776B" w:rsidRPr="00DF776B" w:rsidRDefault="00DF776B" w:rsidP="00AA3A5E">
            <w:pPr>
              <w:jc w:val="center"/>
              <w:rPr>
                <w:szCs w:val="21"/>
              </w:rPr>
            </w:pPr>
          </w:p>
        </w:tc>
      </w:tr>
      <w:tr w:rsidR="00DF776B" w:rsidRPr="00DF776B" w14:paraId="35681D63" w14:textId="77777777" w:rsidTr="00DF776B">
        <w:tc>
          <w:tcPr>
            <w:tcW w:w="540" w:type="dxa"/>
          </w:tcPr>
          <w:p w14:paraId="25902220" w14:textId="2EFE13A6" w:rsidR="00DF776B" w:rsidRPr="00DF776B" w:rsidRDefault="00DF776B" w:rsidP="00AA3A5E">
            <w:pPr>
              <w:jc w:val="center"/>
              <w:rPr>
                <w:szCs w:val="21"/>
              </w:rPr>
            </w:pPr>
          </w:p>
        </w:tc>
        <w:tc>
          <w:tcPr>
            <w:tcW w:w="2520" w:type="dxa"/>
          </w:tcPr>
          <w:p w14:paraId="2579E098" w14:textId="77777777" w:rsidR="00DF776B" w:rsidRPr="00DF776B" w:rsidRDefault="00DF776B" w:rsidP="00AA3A5E">
            <w:pPr>
              <w:jc w:val="center"/>
              <w:rPr>
                <w:szCs w:val="21"/>
              </w:rPr>
            </w:pPr>
          </w:p>
        </w:tc>
        <w:tc>
          <w:tcPr>
            <w:tcW w:w="4170" w:type="dxa"/>
          </w:tcPr>
          <w:p w14:paraId="4FA9FF2F" w14:textId="77777777" w:rsidR="00DF776B" w:rsidRPr="00DF776B" w:rsidRDefault="00DF776B" w:rsidP="00AA3A5E">
            <w:pPr>
              <w:jc w:val="center"/>
              <w:rPr>
                <w:szCs w:val="21"/>
              </w:rPr>
            </w:pPr>
          </w:p>
        </w:tc>
        <w:tc>
          <w:tcPr>
            <w:tcW w:w="1269" w:type="dxa"/>
          </w:tcPr>
          <w:p w14:paraId="47AF915B" w14:textId="77777777" w:rsidR="00DF776B" w:rsidRPr="00DF776B" w:rsidRDefault="00DF776B" w:rsidP="00AA3A5E">
            <w:pPr>
              <w:jc w:val="center"/>
              <w:rPr>
                <w:szCs w:val="21"/>
              </w:rPr>
            </w:pPr>
          </w:p>
        </w:tc>
      </w:tr>
    </w:tbl>
    <w:p w14:paraId="6C600237" w14:textId="3A41F1F7" w:rsidR="00DF776B" w:rsidRDefault="00DF776B" w:rsidP="00DF776B">
      <w:pPr>
        <w:ind w:leftChars="200" w:left="1050" w:hangingChars="300" w:hanging="630"/>
        <w:rPr>
          <w:szCs w:val="21"/>
        </w:rPr>
      </w:pPr>
    </w:p>
    <w:p w14:paraId="0D663171" w14:textId="77777777" w:rsidR="00230F96" w:rsidRDefault="00230F96" w:rsidP="00230F96">
      <w:pPr>
        <w:pStyle w:val="a7"/>
      </w:pPr>
      <w:r>
        <w:rPr>
          <w:rFonts w:hint="eastAsia"/>
        </w:rPr>
        <w:t>以上</w:t>
      </w:r>
    </w:p>
    <w:p w14:paraId="600CEEB7" w14:textId="2032FAC1" w:rsidR="00230F96" w:rsidRDefault="00690D5D" w:rsidP="00230F96">
      <w:pPr>
        <w:ind w:leftChars="200" w:left="1050" w:hangingChars="300" w:hanging="630"/>
        <w:jc w:val="right"/>
        <w:rPr>
          <w:szCs w:val="21"/>
        </w:rPr>
      </w:pPr>
      <w:r w:rsidRPr="00735459">
        <w:rPr>
          <w:noProof/>
          <w:szCs w:val="21"/>
        </w:rPr>
        <mc:AlternateContent>
          <mc:Choice Requires="wps">
            <w:drawing>
              <wp:anchor distT="45720" distB="45720" distL="114300" distR="114300" simplePos="0" relativeHeight="251667456" behindDoc="0" locked="0" layoutInCell="1" allowOverlap="1" wp14:anchorId="5ECA7C3A" wp14:editId="190CAD2A">
                <wp:simplePos x="0" y="0"/>
                <wp:positionH relativeFrom="margin">
                  <wp:posOffset>0</wp:posOffset>
                </wp:positionH>
                <wp:positionV relativeFrom="paragraph">
                  <wp:posOffset>45085</wp:posOffset>
                </wp:positionV>
                <wp:extent cx="3073941" cy="994410"/>
                <wp:effectExtent l="0" t="0" r="1270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941" cy="994410"/>
                        </a:xfrm>
                        <a:prstGeom prst="rect">
                          <a:avLst/>
                        </a:prstGeom>
                        <a:solidFill>
                          <a:srgbClr val="FFFFFF"/>
                        </a:solidFill>
                        <a:ln w="9525">
                          <a:solidFill>
                            <a:srgbClr val="000000"/>
                          </a:solidFill>
                          <a:miter lim="800000"/>
                          <a:headEnd/>
                          <a:tailEnd/>
                        </a:ln>
                      </wps:spPr>
                      <wps:txbx>
                        <w:txbxContent>
                          <w:p w14:paraId="482B8D0C" w14:textId="77777777" w:rsidR="00690D5D" w:rsidRDefault="00690D5D" w:rsidP="00690D5D">
                            <w:pPr>
                              <w:rPr>
                                <w:color w:val="FF0000"/>
                              </w:rPr>
                            </w:pPr>
                            <w:r>
                              <w:rPr>
                                <w:rFonts w:hint="eastAsia"/>
                              </w:rPr>
                              <w:t xml:space="preserve">※　</w:t>
                            </w:r>
                            <w:r w:rsidRPr="00735459">
                              <w:rPr>
                                <w:color w:val="FF0000"/>
                                <w:highlight w:val="yellow"/>
                              </w:rPr>
                              <w:t>赤字黄色ハイライト</w:t>
                            </w:r>
                          </w:p>
                          <w:p w14:paraId="49CEDE4D" w14:textId="0354E80D" w:rsidR="00690D5D" w:rsidRPr="00735459" w:rsidRDefault="00690D5D" w:rsidP="00690D5D">
                            <w:r>
                              <w:rPr>
                                <w:rFonts w:hint="eastAsia"/>
                              </w:rPr>
                              <w:t xml:space="preserve">→　</w:t>
                            </w:r>
                            <w:r w:rsidRPr="008269D2">
                              <w:rPr>
                                <w:rFonts w:hint="eastAsia"/>
                                <w:u w:val="single"/>
                              </w:rPr>
                              <w:t>特例供給条件の一</w:t>
                            </w:r>
                            <w:r w:rsidRPr="008269D2">
                              <w:rPr>
                                <w:u w:val="single"/>
                              </w:rPr>
                              <w:t>例</w:t>
                            </w:r>
                            <w:r w:rsidRPr="008269D2">
                              <w:rPr>
                                <w:rFonts w:hint="eastAsia"/>
                                <w:u w:val="single"/>
                              </w:rPr>
                              <w:t>としてご対応</w:t>
                            </w:r>
                            <w:r w:rsidRPr="008269D2">
                              <w:rPr>
                                <w:u w:val="single"/>
                              </w:rPr>
                              <w:t>いただきたい</w:t>
                            </w:r>
                            <w:r w:rsidRPr="008269D2">
                              <w:rPr>
                                <w:rFonts w:hint="eastAsia"/>
                                <w:u w:val="single"/>
                              </w:rPr>
                              <w:t>内容</w:t>
                            </w:r>
                            <w:r w:rsidRPr="008269D2">
                              <w:rPr>
                                <w:u w:val="single"/>
                              </w:rPr>
                              <w:t>を記載して</w:t>
                            </w:r>
                            <w:r w:rsidRPr="008269D2">
                              <w:rPr>
                                <w:rFonts w:hint="eastAsia"/>
                                <w:u w:val="single"/>
                              </w:rPr>
                              <w:t>いるもので</w:t>
                            </w:r>
                            <w:r w:rsidRPr="00735459">
                              <w:rPr>
                                <w:u w:val="single"/>
                              </w:rPr>
                              <w:t>、</w:t>
                            </w:r>
                            <w:r>
                              <w:rPr>
                                <w:rFonts w:hint="eastAsia"/>
                                <w:u w:val="single"/>
                              </w:rPr>
                              <w:t>本</w:t>
                            </w:r>
                            <w:r>
                              <w:rPr>
                                <w:u w:val="single"/>
                              </w:rPr>
                              <w:t>記載例にとらわれず、</w:t>
                            </w:r>
                            <w:r w:rsidRPr="008269D2">
                              <w:rPr>
                                <w:rFonts w:hint="eastAsia"/>
                                <w:color w:val="FF0000"/>
                                <w:u w:val="single"/>
                              </w:rPr>
                              <w:t>各事業者の</w:t>
                            </w:r>
                            <w:r w:rsidRPr="008269D2">
                              <w:rPr>
                                <w:color w:val="FF0000"/>
                                <w:u w:val="single"/>
                              </w:rPr>
                              <w:t>判断</w:t>
                            </w:r>
                            <w:r w:rsidRPr="008269D2">
                              <w:rPr>
                                <w:rFonts w:hint="eastAsia"/>
                                <w:color w:val="FF0000"/>
                                <w:u w:val="single"/>
                              </w:rPr>
                              <w:t>で</w:t>
                            </w:r>
                            <w:r w:rsidRPr="008269D2">
                              <w:rPr>
                                <w:color w:val="FF0000"/>
                                <w:u w:val="single"/>
                              </w:rPr>
                              <w:t>、</w:t>
                            </w:r>
                            <w:r>
                              <w:rPr>
                                <w:rFonts w:hint="eastAsia"/>
                                <w:color w:val="FF0000"/>
                                <w:u w:val="single"/>
                              </w:rPr>
                              <w:t>可能な範囲の</w:t>
                            </w:r>
                            <w:r w:rsidRPr="00C86FFD">
                              <w:rPr>
                                <w:rFonts w:hint="eastAsia"/>
                                <w:color w:val="FF0000"/>
                                <w:u w:val="single"/>
                              </w:rPr>
                              <w:t>特例供給条件</w:t>
                            </w:r>
                            <w:r w:rsidRPr="00C86FFD">
                              <w:rPr>
                                <w:color w:val="FF0000"/>
                                <w:u w:val="single"/>
                              </w:rPr>
                              <w:t>を定めてもらって</w:t>
                            </w:r>
                            <w:r>
                              <w:rPr>
                                <w:rFonts w:hint="eastAsia"/>
                                <w:color w:val="FF0000"/>
                                <w:u w:val="single"/>
                              </w:rPr>
                              <w:t>全く</w:t>
                            </w:r>
                            <w:r w:rsidRPr="00C86FFD">
                              <w:rPr>
                                <w:color w:val="FF0000"/>
                                <w:u w:val="single"/>
                              </w:rPr>
                              <w:t>問題</w:t>
                            </w:r>
                            <w:r w:rsidRPr="00C86FFD">
                              <w:rPr>
                                <w:rFonts w:hint="eastAsia"/>
                                <w:color w:val="FF0000"/>
                                <w:u w:val="single"/>
                              </w:rPr>
                              <w:t>ございません</w:t>
                            </w:r>
                            <w:r w:rsidRPr="00735459">
                              <w:rPr>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CA7C3A" id="_x0000_t202" coordsize="21600,21600" o:spt="202" path="m,l,21600r21600,l21600,xe">
                <v:stroke joinstyle="miter"/>
                <v:path gradientshapeok="t" o:connecttype="rect"/>
              </v:shapetype>
              <v:shape id="テキスト ボックス 2" o:spid="_x0000_s1026" type="#_x0000_t202" style="position:absolute;left:0;text-align:left;margin-left:0;margin-top:3.55pt;width:242.05pt;height:78.3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">
                <v:textbox style="mso-fit-shape-to-text:t">
                  <w:txbxContent>
                    <w:p w14:paraId="482B8D0C" w14:textId="77777777" w:rsidR="00690D5D" w:rsidRDefault="00690D5D" w:rsidP="00690D5D">
                      <w:pPr>
                        <w:rPr>
                          <w:color w:val="FF0000"/>
                        </w:rPr>
                      </w:pPr>
                      <w:r>
                        <w:rPr>
                          <w:rFonts w:hint="eastAsia"/>
                        </w:rPr>
                        <w:t xml:space="preserve">※　</w:t>
                      </w:r>
                      <w:r w:rsidRPr="00735459">
                        <w:rPr>
                          <w:color w:val="FF0000"/>
                          <w:highlight w:val="yellow"/>
                        </w:rPr>
                        <w:t>赤字黄色ハイライト</w:t>
                      </w:r>
                    </w:p>
                    <w:p w14:paraId="49CEDE4D" w14:textId="0354E80D" w:rsidR="00690D5D" w:rsidRPr="00735459" w:rsidRDefault="00690D5D" w:rsidP="00690D5D">
                      <w:r>
                        <w:rPr>
                          <w:rFonts w:hint="eastAsia"/>
                        </w:rPr>
                        <w:t xml:space="preserve">→　</w:t>
                      </w:r>
                      <w:r w:rsidRPr="008269D2">
                        <w:rPr>
                          <w:rFonts w:hint="eastAsia"/>
                          <w:u w:val="single"/>
                        </w:rPr>
                        <w:t>特例供給条件の一</w:t>
                      </w:r>
                      <w:r w:rsidRPr="008269D2">
                        <w:rPr>
                          <w:u w:val="single"/>
                        </w:rPr>
                        <w:t>例</w:t>
                      </w:r>
                      <w:r w:rsidRPr="008269D2">
                        <w:rPr>
                          <w:rFonts w:hint="eastAsia"/>
                          <w:u w:val="single"/>
                        </w:rPr>
                        <w:t>としてご対応</w:t>
                      </w:r>
                      <w:r w:rsidRPr="008269D2">
                        <w:rPr>
                          <w:u w:val="single"/>
                        </w:rPr>
                        <w:t>いただきたい</w:t>
                      </w:r>
                      <w:r w:rsidRPr="008269D2">
                        <w:rPr>
                          <w:rFonts w:hint="eastAsia"/>
                          <w:u w:val="single"/>
                        </w:rPr>
                        <w:t>内容</w:t>
                      </w:r>
                      <w:r w:rsidRPr="008269D2">
                        <w:rPr>
                          <w:u w:val="single"/>
                        </w:rPr>
                        <w:t>を記載して</w:t>
                      </w:r>
                      <w:r w:rsidRPr="008269D2">
                        <w:rPr>
                          <w:rFonts w:hint="eastAsia"/>
                          <w:u w:val="single"/>
                        </w:rPr>
                        <w:t>いるもので</w:t>
                      </w:r>
                      <w:r w:rsidRPr="00735459">
                        <w:rPr>
                          <w:u w:val="single"/>
                        </w:rPr>
                        <w:t>、</w:t>
                      </w:r>
                      <w:r>
                        <w:rPr>
                          <w:rFonts w:hint="eastAsia"/>
                          <w:u w:val="single"/>
                        </w:rPr>
                        <w:t>本</w:t>
                      </w:r>
                      <w:r>
                        <w:rPr>
                          <w:u w:val="single"/>
                        </w:rPr>
                        <w:t>記載例にとらわれず、</w:t>
                      </w:r>
                      <w:r w:rsidRPr="008269D2">
                        <w:rPr>
                          <w:rFonts w:hint="eastAsia"/>
                          <w:color w:val="FF0000"/>
                          <w:u w:val="single"/>
                        </w:rPr>
                        <w:t>各事業者の</w:t>
                      </w:r>
                      <w:r w:rsidRPr="008269D2">
                        <w:rPr>
                          <w:color w:val="FF0000"/>
                          <w:u w:val="single"/>
                        </w:rPr>
                        <w:t>判断</w:t>
                      </w:r>
                      <w:r w:rsidRPr="008269D2">
                        <w:rPr>
                          <w:rFonts w:hint="eastAsia"/>
                          <w:color w:val="FF0000"/>
                          <w:u w:val="single"/>
                        </w:rPr>
                        <w:t>で</w:t>
                      </w:r>
                      <w:r w:rsidRPr="008269D2">
                        <w:rPr>
                          <w:color w:val="FF0000"/>
                          <w:u w:val="single"/>
                        </w:rPr>
                        <w:t>、</w:t>
                      </w:r>
                      <w:r>
                        <w:rPr>
                          <w:rFonts w:hint="eastAsia"/>
                          <w:color w:val="FF0000"/>
                          <w:u w:val="single"/>
                        </w:rPr>
                        <w:t>可能な範囲の</w:t>
                      </w:r>
                      <w:r w:rsidRPr="00C86FFD">
                        <w:rPr>
                          <w:rFonts w:hint="eastAsia"/>
                          <w:color w:val="FF0000"/>
                          <w:u w:val="single"/>
                        </w:rPr>
                        <w:t>特例供給条件</w:t>
                      </w:r>
                      <w:r w:rsidRPr="00C86FFD">
                        <w:rPr>
                          <w:color w:val="FF0000"/>
                          <w:u w:val="single"/>
                        </w:rPr>
                        <w:t>を定めてもらって</w:t>
                      </w:r>
                      <w:r>
                        <w:rPr>
                          <w:rFonts w:hint="eastAsia"/>
                          <w:color w:val="FF0000"/>
                          <w:u w:val="single"/>
                        </w:rPr>
                        <w:t>全く</w:t>
                      </w:r>
                      <w:r w:rsidRPr="00C86FFD">
                        <w:rPr>
                          <w:color w:val="FF0000"/>
                          <w:u w:val="single"/>
                        </w:rPr>
                        <w:t>問題</w:t>
                      </w:r>
                      <w:r w:rsidRPr="00C86FFD">
                        <w:rPr>
                          <w:rFonts w:hint="eastAsia"/>
                          <w:color w:val="FF0000"/>
                          <w:u w:val="single"/>
                        </w:rPr>
                        <w:t>ございません</w:t>
                      </w:r>
                      <w:r w:rsidRPr="00735459">
                        <w:rPr>
                          <w:u w:val="single"/>
                        </w:rPr>
                        <w:t>。</w:t>
                      </w:r>
                    </w:p>
                  </w:txbxContent>
                </v:textbox>
                <w10:wrap anchorx="margin"/>
              </v:shape>
            </w:pict>
          </mc:Fallback>
        </mc:AlternateContent>
      </w:r>
    </w:p>
    <w:p w14:paraId="6B2ECD8D" w14:textId="7702BB04" w:rsidR="00230F96" w:rsidRDefault="00230F96" w:rsidP="00230F96">
      <w:pPr>
        <w:ind w:leftChars="200" w:left="1050" w:hangingChars="300" w:hanging="630"/>
        <w:jc w:val="right"/>
        <w:rPr>
          <w:szCs w:val="21"/>
        </w:rPr>
      </w:pPr>
    </w:p>
    <w:p w14:paraId="3ECD7087" w14:textId="6A62D06B" w:rsidR="00A315FA" w:rsidRDefault="00A315FA" w:rsidP="00230F96">
      <w:pPr>
        <w:ind w:leftChars="200" w:left="1050" w:hangingChars="300" w:hanging="630"/>
        <w:jc w:val="right"/>
        <w:rPr>
          <w:szCs w:val="21"/>
        </w:rPr>
      </w:pPr>
    </w:p>
    <w:p w14:paraId="6BE28FDB" w14:textId="6DB5AF7B" w:rsidR="00A315FA" w:rsidRDefault="00A315FA" w:rsidP="00230F96">
      <w:pPr>
        <w:ind w:leftChars="200" w:left="1050" w:hangingChars="300" w:hanging="630"/>
        <w:jc w:val="right"/>
        <w:rPr>
          <w:szCs w:val="21"/>
        </w:rPr>
      </w:pPr>
    </w:p>
    <w:p w14:paraId="6E19E350" w14:textId="723267F9" w:rsidR="00A315FA" w:rsidRDefault="00A315FA" w:rsidP="00230F96">
      <w:pPr>
        <w:ind w:leftChars="200" w:left="1050" w:hangingChars="300" w:hanging="630"/>
        <w:jc w:val="right"/>
        <w:rPr>
          <w:szCs w:val="21"/>
        </w:rPr>
      </w:pPr>
    </w:p>
    <w:p w14:paraId="7D9089B6" w14:textId="4A721EC2" w:rsidR="00230F96" w:rsidRDefault="00230F96" w:rsidP="00230F96">
      <w:pPr>
        <w:ind w:leftChars="200" w:left="1050" w:hangingChars="300" w:hanging="630"/>
        <w:jc w:val="right"/>
        <w:rPr>
          <w:szCs w:val="21"/>
        </w:rPr>
      </w:pPr>
    </w:p>
    <w:p w14:paraId="1A971CF4" w14:textId="375A9EAA" w:rsidR="00230F96" w:rsidRDefault="00230F96" w:rsidP="00DF776B">
      <w:pPr>
        <w:ind w:right="840"/>
        <w:rPr>
          <w:szCs w:val="21"/>
        </w:rPr>
      </w:pPr>
    </w:p>
    <w:p w14:paraId="323E889E" w14:textId="19F13FCE" w:rsidR="00230F96" w:rsidRDefault="00F609FA" w:rsidP="00F609FA">
      <w:pPr>
        <w:jc w:val="right"/>
        <w:rPr>
          <w:szCs w:val="21"/>
        </w:rPr>
      </w:pPr>
      <w:r>
        <w:rPr>
          <w:rFonts w:hint="eastAsia"/>
          <w:szCs w:val="21"/>
        </w:rPr>
        <w:lastRenderedPageBreak/>
        <w:t>別紙</w:t>
      </w:r>
    </w:p>
    <w:p w14:paraId="240BF648" w14:textId="77777777" w:rsidR="00230F96" w:rsidRDefault="00230F96" w:rsidP="00230F96">
      <w:pPr>
        <w:rPr>
          <w:szCs w:val="21"/>
        </w:rPr>
      </w:pPr>
    </w:p>
    <w:p w14:paraId="79F3FCAC" w14:textId="4F3FE5D7" w:rsidR="00230F96" w:rsidRDefault="00230F96" w:rsidP="00230F96">
      <w:pPr>
        <w:jc w:val="center"/>
        <w:rPr>
          <w:szCs w:val="21"/>
        </w:rPr>
      </w:pPr>
      <w:r w:rsidRPr="00230F96">
        <w:rPr>
          <w:rFonts w:hint="eastAsia"/>
          <w:szCs w:val="21"/>
        </w:rPr>
        <w:t>指定旧供給地点小売供給約款</w:t>
      </w:r>
      <w:r w:rsidRPr="00CF3B37">
        <w:rPr>
          <w:rFonts w:hint="eastAsia"/>
          <w:szCs w:val="21"/>
        </w:rPr>
        <w:t>以外の供給条件</w:t>
      </w:r>
      <w:r>
        <w:rPr>
          <w:rFonts w:hint="eastAsia"/>
          <w:szCs w:val="21"/>
        </w:rPr>
        <w:t>による供給を必要とする理由</w:t>
      </w:r>
    </w:p>
    <w:p w14:paraId="20314E7E" w14:textId="77777777" w:rsidR="00230F96" w:rsidRDefault="00230F96" w:rsidP="00230F96">
      <w:pPr>
        <w:rPr>
          <w:szCs w:val="21"/>
        </w:rPr>
      </w:pPr>
    </w:p>
    <w:p w14:paraId="1E9D02EE" w14:textId="77777777" w:rsidR="00230F96" w:rsidRDefault="00230F96" w:rsidP="00230F96">
      <w:pPr>
        <w:rPr>
          <w:szCs w:val="21"/>
        </w:rPr>
      </w:pPr>
    </w:p>
    <w:p w14:paraId="1C4E29A3" w14:textId="1378D0D1" w:rsidR="00533C39" w:rsidRPr="00533C39" w:rsidRDefault="00230F96" w:rsidP="00533C39">
      <w:pPr>
        <w:rPr>
          <w:szCs w:val="21"/>
        </w:rPr>
      </w:pPr>
      <w:r>
        <w:rPr>
          <w:rFonts w:hint="eastAsia"/>
          <w:szCs w:val="21"/>
        </w:rPr>
        <w:t xml:space="preserve">　</w:t>
      </w:r>
      <w:r w:rsidR="00533C39" w:rsidRPr="00533C39">
        <w:rPr>
          <w:rFonts w:hint="eastAsia"/>
          <w:color w:val="FF0000"/>
          <w:szCs w:val="21"/>
          <w:highlight w:val="yellow"/>
        </w:rPr>
        <w:t>当社は、別添の「</w:t>
      </w:r>
      <w:r w:rsidR="00271E08">
        <w:rPr>
          <w:rFonts w:hint="eastAsia"/>
          <w:color w:val="FF0000"/>
          <w:szCs w:val="21"/>
          <w:highlight w:val="yellow"/>
        </w:rPr>
        <w:t>○○</w:t>
      </w:r>
      <w:r w:rsidR="00533C39" w:rsidRPr="00533C39">
        <w:rPr>
          <w:rFonts w:hint="eastAsia"/>
          <w:color w:val="FF0000"/>
          <w:szCs w:val="21"/>
          <w:highlight w:val="yellow"/>
        </w:rPr>
        <w:t>県ガス料金高騰対策支援事業費補助金」が令和</w:t>
      </w:r>
      <w:r w:rsidR="00533C39" w:rsidRPr="00533C39">
        <w:rPr>
          <w:rFonts w:hint="eastAsia"/>
          <w:color w:val="FF0000"/>
          <w:szCs w:val="21"/>
          <w:highlight w:val="yellow"/>
        </w:rPr>
        <w:t>5</w:t>
      </w:r>
      <w:r w:rsidR="00533C39" w:rsidRPr="00533C39">
        <w:rPr>
          <w:rFonts w:hint="eastAsia"/>
          <w:color w:val="FF0000"/>
          <w:szCs w:val="21"/>
          <w:highlight w:val="yellow"/>
        </w:rPr>
        <w:t>年</w:t>
      </w:r>
      <w:r w:rsidR="00271E08">
        <w:rPr>
          <w:rFonts w:hint="eastAsia"/>
          <w:color w:val="FF0000"/>
          <w:szCs w:val="21"/>
          <w:highlight w:val="yellow"/>
        </w:rPr>
        <w:t>○</w:t>
      </w:r>
      <w:r w:rsidR="00533C39" w:rsidRPr="00533C39">
        <w:rPr>
          <w:rFonts w:hint="eastAsia"/>
          <w:color w:val="FF0000"/>
          <w:szCs w:val="21"/>
          <w:highlight w:val="yellow"/>
        </w:rPr>
        <w:t>月から実施されることを受け、当事業に参画して、県の指定した額をガス料金から値引きし、お客さまの負担緩和につとめること</w:t>
      </w:r>
      <w:r w:rsidR="00533C39">
        <w:rPr>
          <w:rFonts w:hint="eastAsia"/>
          <w:color w:val="FF0000"/>
          <w:szCs w:val="21"/>
          <w:highlight w:val="yellow"/>
        </w:rPr>
        <w:t>を予定</w:t>
      </w:r>
      <w:r w:rsidR="00533C39" w:rsidRPr="00533C39">
        <w:rPr>
          <w:rFonts w:hint="eastAsia"/>
          <w:color w:val="FF0000"/>
          <w:szCs w:val="21"/>
          <w:highlight w:val="yellow"/>
        </w:rPr>
        <w:t>しております。</w:t>
      </w:r>
    </w:p>
    <w:p w14:paraId="1C623793" w14:textId="58E88D36" w:rsidR="00230F96" w:rsidRPr="00AD201B" w:rsidRDefault="00AD201B" w:rsidP="00AD201B">
      <w:pPr>
        <w:ind w:firstLineChars="100" w:firstLine="210"/>
        <w:rPr>
          <w:color w:val="FF0000"/>
          <w:szCs w:val="21"/>
        </w:rPr>
      </w:pPr>
      <w:r w:rsidRPr="00E838E2">
        <w:rPr>
          <w:rFonts w:hint="eastAsia"/>
          <w:color w:val="FF0000"/>
          <w:szCs w:val="21"/>
          <w:highlight w:val="yellow"/>
        </w:rPr>
        <w:t>当該事業は、</w:t>
      </w:r>
      <w:r w:rsidR="00533C39">
        <w:rPr>
          <w:rFonts w:hint="eastAsia"/>
          <w:color w:val="FF0000"/>
          <w:szCs w:val="21"/>
          <w:highlight w:val="yellow"/>
        </w:rPr>
        <w:t>４月に説明会及び申請</w:t>
      </w:r>
      <w:r w:rsidR="00FB27F6">
        <w:rPr>
          <w:rFonts w:hint="eastAsia"/>
          <w:color w:val="FF0000"/>
          <w:szCs w:val="21"/>
          <w:highlight w:val="yellow"/>
        </w:rPr>
        <w:t>・交付決定</w:t>
      </w:r>
      <w:r w:rsidR="00533C39">
        <w:rPr>
          <w:rFonts w:hint="eastAsia"/>
          <w:color w:val="FF0000"/>
          <w:szCs w:val="21"/>
          <w:highlight w:val="yellow"/>
        </w:rPr>
        <w:t>が行われる予定であり、</w:t>
      </w:r>
      <w:r w:rsidR="00FB27F6">
        <w:rPr>
          <w:rFonts w:hint="eastAsia"/>
          <w:color w:val="FF0000"/>
          <w:szCs w:val="21"/>
          <w:highlight w:val="yellow"/>
        </w:rPr>
        <w:t>また、</w:t>
      </w:r>
      <w:r w:rsidR="00271E08">
        <w:rPr>
          <w:rFonts w:hint="eastAsia"/>
          <w:color w:val="FF0000"/>
          <w:szCs w:val="21"/>
          <w:highlight w:val="yellow"/>
        </w:rPr>
        <w:t>○か</w:t>
      </w:r>
      <w:r w:rsidRPr="00E838E2">
        <w:rPr>
          <w:rFonts w:hint="eastAsia"/>
          <w:color w:val="FF0000"/>
          <w:szCs w:val="21"/>
          <w:highlight w:val="yellow"/>
        </w:rPr>
        <w:t>月（令和５年</w:t>
      </w:r>
      <w:r w:rsidR="00271E08">
        <w:rPr>
          <w:rFonts w:hint="eastAsia"/>
          <w:color w:val="FF0000"/>
          <w:szCs w:val="21"/>
          <w:highlight w:val="yellow"/>
        </w:rPr>
        <w:t>○</w:t>
      </w:r>
      <w:r w:rsidRPr="00E838E2">
        <w:rPr>
          <w:rFonts w:hint="eastAsia"/>
          <w:color w:val="FF0000"/>
          <w:szCs w:val="21"/>
          <w:highlight w:val="yellow"/>
        </w:rPr>
        <w:t>月検針分～</w:t>
      </w:r>
      <w:r w:rsidR="00271E08">
        <w:rPr>
          <w:rFonts w:hint="eastAsia"/>
          <w:color w:val="FF0000"/>
          <w:szCs w:val="21"/>
          <w:highlight w:val="yellow"/>
        </w:rPr>
        <w:t>○</w:t>
      </w:r>
      <w:r w:rsidRPr="00E838E2">
        <w:rPr>
          <w:rFonts w:hint="eastAsia"/>
          <w:color w:val="FF0000"/>
          <w:szCs w:val="21"/>
          <w:highlight w:val="yellow"/>
        </w:rPr>
        <w:t>月検針分）のみの実施のため、</w:t>
      </w:r>
      <w:r w:rsidR="00A16902" w:rsidRPr="00E838E2">
        <w:rPr>
          <w:rFonts w:hint="eastAsia"/>
          <w:color w:val="FF0000"/>
          <w:szCs w:val="21"/>
          <w:highlight w:val="yellow"/>
        </w:rPr>
        <w:t>交付決定された場合は、</w:t>
      </w:r>
      <w:r w:rsidRPr="00E838E2">
        <w:rPr>
          <w:rFonts w:hint="eastAsia"/>
          <w:color w:val="FF0000"/>
          <w:szCs w:val="21"/>
          <w:highlight w:val="yellow"/>
        </w:rPr>
        <w:t>速やかに事業を実施することが必要となります。つきましては、</w:t>
      </w:r>
      <w:r w:rsidR="00FB27F6">
        <w:rPr>
          <w:rFonts w:hint="eastAsia"/>
          <w:color w:val="FF0000"/>
          <w:szCs w:val="21"/>
          <w:highlight w:val="yellow"/>
        </w:rPr>
        <w:t>当該</w:t>
      </w:r>
      <w:r w:rsidR="00533C39">
        <w:rPr>
          <w:rFonts w:hint="eastAsia"/>
          <w:color w:val="FF0000"/>
          <w:szCs w:val="21"/>
          <w:highlight w:val="yellow"/>
        </w:rPr>
        <w:t>事業期間に</w:t>
      </w:r>
      <w:r w:rsidR="00A16902" w:rsidRPr="00E838E2">
        <w:rPr>
          <w:rFonts w:hint="eastAsia"/>
          <w:color w:val="FF0000"/>
          <w:szCs w:val="21"/>
          <w:highlight w:val="yellow"/>
        </w:rPr>
        <w:t>お客さまのガス料金の値下げを行えるよう</w:t>
      </w:r>
      <w:r w:rsidR="00230F96" w:rsidRPr="009F3CED">
        <w:rPr>
          <w:rFonts w:hint="eastAsia"/>
          <w:color w:val="FF0000"/>
          <w:szCs w:val="21"/>
          <w:highlight w:val="yellow"/>
        </w:rPr>
        <w:t>、指定旧供給地点小売供給約款以外の供給条件を設定したく、申請を行います。</w:t>
      </w:r>
    </w:p>
    <w:p w14:paraId="38488A8F" w14:textId="5D140829" w:rsidR="00230F96" w:rsidRDefault="003441A2" w:rsidP="00AD201B">
      <w:pPr>
        <w:ind w:left="1050" w:hangingChars="500" w:hanging="1050"/>
        <w:rPr>
          <w:szCs w:val="21"/>
        </w:rPr>
      </w:pPr>
      <w:r>
        <w:rPr>
          <w:rFonts w:hint="eastAsia"/>
          <w:szCs w:val="21"/>
        </w:rPr>
        <w:t xml:space="preserve">　</w:t>
      </w:r>
    </w:p>
    <w:p w14:paraId="2DD4F5AC" w14:textId="5DE197F5" w:rsidR="00C1540B" w:rsidRDefault="00C1540B" w:rsidP="00DE49D1">
      <w:pPr>
        <w:ind w:left="1050" w:hangingChars="500" w:hanging="1050"/>
        <w:rPr>
          <w:szCs w:val="21"/>
        </w:rPr>
      </w:pPr>
    </w:p>
    <w:p w14:paraId="328F6EFE" w14:textId="43A1C9B6" w:rsidR="00C1540B" w:rsidRDefault="00C1540B" w:rsidP="00DE49D1">
      <w:pPr>
        <w:ind w:left="1050" w:hangingChars="500" w:hanging="1050"/>
        <w:rPr>
          <w:szCs w:val="21"/>
        </w:rPr>
      </w:pPr>
    </w:p>
    <w:p w14:paraId="30C410E0" w14:textId="7E8D1E82" w:rsidR="00C1540B" w:rsidRPr="0055628F" w:rsidRDefault="00690D5D" w:rsidP="00DE49D1">
      <w:pPr>
        <w:ind w:left="1050" w:hangingChars="500" w:hanging="1050"/>
        <w:rPr>
          <w:szCs w:val="21"/>
        </w:rPr>
      </w:pPr>
      <w:r w:rsidRPr="00735459">
        <w:rPr>
          <w:noProof/>
          <w:szCs w:val="21"/>
        </w:rPr>
        <mc:AlternateContent>
          <mc:Choice Requires="wps">
            <w:drawing>
              <wp:anchor distT="45720" distB="45720" distL="114300" distR="114300" simplePos="0" relativeHeight="251669504" behindDoc="0" locked="0" layoutInCell="1" allowOverlap="1" wp14:anchorId="06D865EE" wp14:editId="36CB02F3">
                <wp:simplePos x="0" y="0"/>
                <wp:positionH relativeFrom="margin">
                  <wp:posOffset>0</wp:posOffset>
                </wp:positionH>
                <wp:positionV relativeFrom="paragraph">
                  <wp:posOffset>45085</wp:posOffset>
                </wp:positionV>
                <wp:extent cx="3073941" cy="994410"/>
                <wp:effectExtent l="0" t="0" r="1270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941" cy="994410"/>
                        </a:xfrm>
                        <a:prstGeom prst="rect">
                          <a:avLst/>
                        </a:prstGeom>
                        <a:solidFill>
                          <a:srgbClr val="FFFFFF"/>
                        </a:solidFill>
                        <a:ln w="9525">
                          <a:solidFill>
                            <a:srgbClr val="000000"/>
                          </a:solidFill>
                          <a:miter lim="800000"/>
                          <a:headEnd/>
                          <a:tailEnd/>
                        </a:ln>
                      </wps:spPr>
                      <wps:txbx>
                        <w:txbxContent>
                          <w:p w14:paraId="60A8E857" w14:textId="77777777" w:rsidR="00690D5D" w:rsidRDefault="00690D5D" w:rsidP="00690D5D">
                            <w:pPr>
                              <w:rPr>
                                <w:color w:val="FF0000"/>
                              </w:rPr>
                            </w:pPr>
                            <w:r>
                              <w:rPr>
                                <w:rFonts w:hint="eastAsia"/>
                              </w:rPr>
                              <w:t xml:space="preserve">※　</w:t>
                            </w:r>
                            <w:r w:rsidRPr="00735459">
                              <w:rPr>
                                <w:color w:val="FF0000"/>
                                <w:highlight w:val="yellow"/>
                              </w:rPr>
                              <w:t>赤字黄色ハイライト</w:t>
                            </w:r>
                          </w:p>
                          <w:p w14:paraId="4AE6425F" w14:textId="613A6940" w:rsidR="00690D5D" w:rsidRPr="00735459" w:rsidRDefault="00690D5D" w:rsidP="00690D5D">
                            <w:r>
                              <w:rPr>
                                <w:rFonts w:hint="eastAsia"/>
                              </w:rPr>
                              <w:t xml:space="preserve">→　</w:t>
                            </w:r>
                            <w:r w:rsidRPr="008269D2">
                              <w:rPr>
                                <w:rFonts w:hint="eastAsia"/>
                                <w:u w:val="single"/>
                              </w:rPr>
                              <w:t>特例供給条件の一</w:t>
                            </w:r>
                            <w:r w:rsidRPr="008269D2">
                              <w:rPr>
                                <w:u w:val="single"/>
                              </w:rPr>
                              <w:t>例</w:t>
                            </w:r>
                            <w:r w:rsidRPr="008269D2">
                              <w:rPr>
                                <w:rFonts w:hint="eastAsia"/>
                                <w:u w:val="single"/>
                              </w:rPr>
                              <w:t>としてご対応</w:t>
                            </w:r>
                            <w:r w:rsidRPr="008269D2">
                              <w:rPr>
                                <w:u w:val="single"/>
                              </w:rPr>
                              <w:t>いただきたい</w:t>
                            </w:r>
                            <w:r w:rsidRPr="008269D2">
                              <w:rPr>
                                <w:rFonts w:hint="eastAsia"/>
                                <w:u w:val="single"/>
                              </w:rPr>
                              <w:t>内容</w:t>
                            </w:r>
                            <w:r w:rsidRPr="008269D2">
                              <w:rPr>
                                <w:u w:val="single"/>
                              </w:rPr>
                              <w:t>を記載して</w:t>
                            </w:r>
                            <w:r w:rsidRPr="008269D2">
                              <w:rPr>
                                <w:rFonts w:hint="eastAsia"/>
                                <w:u w:val="single"/>
                              </w:rPr>
                              <w:t>いるもので</w:t>
                            </w:r>
                            <w:r w:rsidRPr="008269D2">
                              <w:rPr>
                                <w:u w:val="single"/>
                              </w:rPr>
                              <w:t>、</w:t>
                            </w:r>
                            <w:r>
                              <w:rPr>
                                <w:rFonts w:hint="eastAsia"/>
                                <w:u w:val="single"/>
                              </w:rPr>
                              <w:t>本</w:t>
                            </w:r>
                            <w:r>
                              <w:rPr>
                                <w:u w:val="single"/>
                              </w:rPr>
                              <w:t>記載例にとらわれず、</w:t>
                            </w:r>
                            <w:r w:rsidRPr="008269D2">
                              <w:rPr>
                                <w:rFonts w:hint="eastAsia"/>
                                <w:color w:val="FF0000"/>
                                <w:u w:val="single"/>
                              </w:rPr>
                              <w:t>各事業者の</w:t>
                            </w:r>
                            <w:r w:rsidRPr="008269D2">
                              <w:rPr>
                                <w:color w:val="FF0000"/>
                                <w:u w:val="single"/>
                              </w:rPr>
                              <w:t>判断</w:t>
                            </w:r>
                            <w:r w:rsidRPr="008269D2">
                              <w:rPr>
                                <w:rFonts w:hint="eastAsia"/>
                                <w:color w:val="FF0000"/>
                                <w:u w:val="single"/>
                              </w:rPr>
                              <w:t>で</w:t>
                            </w:r>
                            <w:r w:rsidRPr="008269D2">
                              <w:rPr>
                                <w:color w:val="FF0000"/>
                                <w:u w:val="single"/>
                              </w:rPr>
                              <w:t>、</w:t>
                            </w:r>
                            <w:r>
                              <w:rPr>
                                <w:rFonts w:hint="eastAsia"/>
                                <w:color w:val="FF0000"/>
                                <w:u w:val="single"/>
                              </w:rPr>
                              <w:t>可能な範囲の</w:t>
                            </w:r>
                            <w:r w:rsidRPr="00C86FFD">
                              <w:rPr>
                                <w:rFonts w:hint="eastAsia"/>
                                <w:color w:val="FF0000"/>
                                <w:u w:val="single"/>
                              </w:rPr>
                              <w:t>特例供給条件</w:t>
                            </w:r>
                            <w:r w:rsidRPr="00C86FFD">
                              <w:rPr>
                                <w:color w:val="FF0000"/>
                                <w:u w:val="single"/>
                              </w:rPr>
                              <w:t>を定めてもらって</w:t>
                            </w:r>
                            <w:r>
                              <w:rPr>
                                <w:rFonts w:hint="eastAsia"/>
                                <w:color w:val="FF0000"/>
                                <w:u w:val="single"/>
                              </w:rPr>
                              <w:t>全く</w:t>
                            </w:r>
                            <w:r w:rsidRPr="00C86FFD">
                              <w:rPr>
                                <w:color w:val="FF0000"/>
                                <w:u w:val="single"/>
                              </w:rPr>
                              <w:t>問題</w:t>
                            </w:r>
                            <w:r w:rsidRPr="00C86FFD">
                              <w:rPr>
                                <w:rFonts w:hint="eastAsia"/>
                                <w:color w:val="FF0000"/>
                                <w:u w:val="single"/>
                              </w:rPr>
                              <w:t>ございません</w:t>
                            </w:r>
                            <w:r w:rsidRPr="00735459">
                              <w:rPr>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D865EE" id="_x0000_s1027" type="#_x0000_t202" style="position:absolute;left:0;text-align:left;margin-left:0;margin-top:3.55pt;width:242.05pt;height:78.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">
                <v:textbox style="mso-fit-shape-to-text:t">
                  <w:txbxContent>
                    <w:p w14:paraId="60A8E857" w14:textId="77777777" w:rsidR="00690D5D" w:rsidRDefault="00690D5D" w:rsidP="00690D5D">
                      <w:pPr>
                        <w:rPr>
                          <w:color w:val="FF0000"/>
                        </w:rPr>
                      </w:pPr>
                      <w:r>
                        <w:rPr>
                          <w:rFonts w:hint="eastAsia"/>
                        </w:rPr>
                        <w:t xml:space="preserve">※　</w:t>
                      </w:r>
                      <w:r w:rsidRPr="00735459">
                        <w:rPr>
                          <w:color w:val="FF0000"/>
                          <w:highlight w:val="yellow"/>
                        </w:rPr>
                        <w:t>赤字黄色ハイライト</w:t>
                      </w:r>
                    </w:p>
                    <w:p w14:paraId="4AE6425F" w14:textId="613A6940" w:rsidR="00690D5D" w:rsidRPr="00735459" w:rsidRDefault="00690D5D" w:rsidP="00690D5D">
                      <w:r>
                        <w:rPr>
                          <w:rFonts w:hint="eastAsia"/>
                        </w:rPr>
                        <w:t xml:space="preserve">→　</w:t>
                      </w:r>
                      <w:r w:rsidRPr="008269D2">
                        <w:rPr>
                          <w:rFonts w:hint="eastAsia"/>
                          <w:u w:val="single"/>
                        </w:rPr>
                        <w:t>特例供給条件の一</w:t>
                      </w:r>
                      <w:r w:rsidRPr="008269D2">
                        <w:rPr>
                          <w:u w:val="single"/>
                        </w:rPr>
                        <w:t>例</w:t>
                      </w:r>
                      <w:r w:rsidRPr="008269D2">
                        <w:rPr>
                          <w:rFonts w:hint="eastAsia"/>
                          <w:u w:val="single"/>
                        </w:rPr>
                        <w:t>としてご対応</w:t>
                      </w:r>
                      <w:r w:rsidRPr="008269D2">
                        <w:rPr>
                          <w:u w:val="single"/>
                        </w:rPr>
                        <w:t>いただきたい</w:t>
                      </w:r>
                      <w:r w:rsidRPr="008269D2">
                        <w:rPr>
                          <w:rFonts w:hint="eastAsia"/>
                          <w:u w:val="single"/>
                        </w:rPr>
                        <w:t>内容</w:t>
                      </w:r>
                      <w:r w:rsidRPr="008269D2">
                        <w:rPr>
                          <w:u w:val="single"/>
                        </w:rPr>
                        <w:t>を記載して</w:t>
                      </w:r>
                      <w:r w:rsidRPr="008269D2">
                        <w:rPr>
                          <w:rFonts w:hint="eastAsia"/>
                          <w:u w:val="single"/>
                        </w:rPr>
                        <w:t>いるもので</w:t>
                      </w:r>
                      <w:r w:rsidRPr="008269D2">
                        <w:rPr>
                          <w:u w:val="single"/>
                        </w:rPr>
                        <w:t>、</w:t>
                      </w:r>
                      <w:r>
                        <w:rPr>
                          <w:rFonts w:hint="eastAsia"/>
                          <w:u w:val="single"/>
                        </w:rPr>
                        <w:t>本</w:t>
                      </w:r>
                      <w:r>
                        <w:rPr>
                          <w:u w:val="single"/>
                        </w:rPr>
                        <w:t>記載例にとらわれず、</w:t>
                      </w:r>
                      <w:r w:rsidRPr="008269D2">
                        <w:rPr>
                          <w:rFonts w:hint="eastAsia"/>
                          <w:color w:val="FF0000"/>
                          <w:u w:val="single"/>
                        </w:rPr>
                        <w:t>各事業者の</w:t>
                      </w:r>
                      <w:r w:rsidRPr="008269D2">
                        <w:rPr>
                          <w:color w:val="FF0000"/>
                          <w:u w:val="single"/>
                        </w:rPr>
                        <w:t>判断</w:t>
                      </w:r>
                      <w:r w:rsidRPr="008269D2">
                        <w:rPr>
                          <w:rFonts w:hint="eastAsia"/>
                          <w:color w:val="FF0000"/>
                          <w:u w:val="single"/>
                        </w:rPr>
                        <w:t>で</w:t>
                      </w:r>
                      <w:r w:rsidRPr="008269D2">
                        <w:rPr>
                          <w:color w:val="FF0000"/>
                          <w:u w:val="single"/>
                        </w:rPr>
                        <w:t>、</w:t>
                      </w:r>
                      <w:r>
                        <w:rPr>
                          <w:rFonts w:hint="eastAsia"/>
                          <w:color w:val="FF0000"/>
                          <w:u w:val="single"/>
                        </w:rPr>
                        <w:t>可能な範囲の</w:t>
                      </w:r>
                      <w:r w:rsidRPr="00C86FFD">
                        <w:rPr>
                          <w:rFonts w:hint="eastAsia"/>
                          <w:color w:val="FF0000"/>
                          <w:u w:val="single"/>
                        </w:rPr>
                        <w:t>特例供給条件</w:t>
                      </w:r>
                      <w:r w:rsidRPr="00C86FFD">
                        <w:rPr>
                          <w:color w:val="FF0000"/>
                          <w:u w:val="single"/>
                        </w:rPr>
                        <w:t>を定めてもらって</w:t>
                      </w:r>
                      <w:r>
                        <w:rPr>
                          <w:rFonts w:hint="eastAsia"/>
                          <w:color w:val="FF0000"/>
                          <w:u w:val="single"/>
                        </w:rPr>
                        <w:t>全く</w:t>
                      </w:r>
                      <w:r w:rsidRPr="00C86FFD">
                        <w:rPr>
                          <w:color w:val="FF0000"/>
                          <w:u w:val="single"/>
                        </w:rPr>
                        <w:t>問題</w:t>
                      </w:r>
                      <w:r w:rsidRPr="00C86FFD">
                        <w:rPr>
                          <w:rFonts w:hint="eastAsia"/>
                          <w:color w:val="FF0000"/>
                          <w:u w:val="single"/>
                        </w:rPr>
                        <w:t>ございません</w:t>
                      </w:r>
                      <w:r w:rsidRPr="00735459">
                        <w:rPr>
                          <w:u w:val="single"/>
                        </w:rPr>
                        <w:t>。</w:t>
                      </w:r>
                    </w:p>
                  </w:txbxContent>
                </v:textbox>
                <w10:wrap anchorx="margin"/>
              </v:shape>
            </w:pict>
          </mc:Fallback>
        </mc:AlternateContent>
      </w:r>
    </w:p>
    <w:sectPr w:rsidR="00C1540B" w:rsidRPr="0055628F" w:rsidSect="001661EF">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C107" w14:textId="77777777" w:rsidR="00A5604A" w:rsidRDefault="00A5604A" w:rsidP="001E121B">
      <w:pPr>
        <w:ind w:left="105" w:right="105"/>
      </w:pPr>
      <w:r>
        <w:separator/>
      </w:r>
    </w:p>
  </w:endnote>
  <w:endnote w:type="continuationSeparator" w:id="0">
    <w:p w14:paraId="0B2AA5AC" w14:textId="77777777" w:rsidR="00A5604A" w:rsidRDefault="00A5604A"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B41DF" w14:textId="77777777" w:rsidR="00A5604A" w:rsidRDefault="00A5604A" w:rsidP="001E121B">
      <w:pPr>
        <w:ind w:left="105" w:right="105"/>
      </w:pPr>
      <w:r>
        <w:separator/>
      </w:r>
    </w:p>
  </w:footnote>
  <w:footnote w:type="continuationSeparator" w:id="0">
    <w:p w14:paraId="7C575AF9" w14:textId="77777777" w:rsidR="00A5604A" w:rsidRDefault="00A5604A" w:rsidP="001E121B">
      <w:pPr>
        <w:ind w:left="105" w:right="10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304264">
    <w:abstractNumId w:val="2"/>
  </w:num>
  <w:num w:numId="2" w16cid:durableId="558246771">
    <w:abstractNumId w:val="0"/>
  </w:num>
  <w:num w:numId="3" w16cid:durableId="1212694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360"/>
    <w:rsid w:val="000014DF"/>
    <w:rsid w:val="00001F3D"/>
    <w:rsid w:val="00002A7E"/>
    <w:rsid w:val="00007657"/>
    <w:rsid w:val="000204DE"/>
    <w:rsid w:val="0003066B"/>
    <w:rsid w:val="00033558"/>
    <w:rsid w:val="00036033"/>
    <w:rsid w:val="00037BC5"/>
    <w:rsid w:val="000515BB"/>
    <w:rsid w:val="000532DC"/>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E7479"/>
    <w:rsid w:val="000F34B5"/>
    <w:rsid w:val="000F5ECC"/>
    <w:rsid w:val="001030DA"/>
    <w:rsid w:val="00111218"/>
    <w:rsid w:val="00122693"/>
    <w:rsid w:val="00123308"/>
    <w:rsid w:val="0012742D"/>
    <w:rsid w:val="00132F7B"/>
    <w:rsid w:val="0014050D"/>
    <w:rsid w:val="0014672B"/>
    <w:rsid w:val="001500C6"/>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0F96"/>
    <w:rsid w:val="00231781"/>
    <w:rsid w:val="002364DE"/>
    <w:rsid w:val="00241EA0"/>
    <w:rsid w:val="00242978"/>
    <w:rsid w:val="00252986"/>
    <w:rsid w:val="00256FD2"/>
    <w:rsid w:val="002637F4"/>
    <w:rsid w:val="00265C85"/>
    <w:rsid w:val="0026622F"/>
    <w:rsid w:val="00271E08"/>
    <w:rsid w:val="00272835"/>
    <w:rsid w:val="00280367"/>
    <w:rsid w:val="002814E7"/>
    <w:rsid w:val="002835A8"/>
    <w:rsid w:val="00287A90"/>
    <w:rsid w:val="00291003"/>
    <w:rsid w:val="002A39BE"/>
    <w:rsid w:val="002B2EF0"/>
    <w:rsid w:val="002B3C71"/>
    <w:rsid w:val="002C2BED"/>
    <w:rsid w:val="002C3DDE"/>
    <w:rsid w:val="002C548C"/>
    <w:rsid w:val="002C54BA"/>
    <w:rsid w:val="002D3F79"/>
    <w:rsid w:val="002D43BB"/>
    <w:rsid w:val="002D5E71"/>
    <w:rsid w:val="002E2228"/>
    <w:rsid w:val="002E663B"/>
    <w:rsid w:val="002F2839"/>
    <w:rsid w:val="002F6341"/>
    <w:rsid w:val="00305F59"/>
    <w:rsid w:val="003335B4"/>
    <w:rsid w:val="00333623"/>
    <w:rsid w:val="00340A3B"/>
    <w:rsid w:val="003441A2"/>
    <w:rsid w:val="0035644E"/>
    <w:rsid w:val="003572EB"/>
    <w:rsid w:val="00363F5B"/>
    <w:rsid w:val="00370DB1"/>
    <w:rsid w:val="00382827"/>
    <w:rsid w:val="00385625"/>
    <w:rsid w:val="0039110D"/>
    <w:rsid w:val="00394F7A"/>
    <w:rsid w:val="00395EBB"/>
    <w:rsid w:val="003A6983"/>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DE"/>
    <w:rsid w:val="004D18F7"/>
    <w:rsid w:val="004D7F19"/>
    <w:rsid w:val="004E7711"/>
    <w:rsid w:val="004F0F4A"/>
    <w:rsid w:val="004F2207"/>
    <w:rsid w:val="004F4FD0"/>
    <w:rsid w:val="004F5F58"/>
    <w:rsid w:val="00503E2F"/>
    <w:rsid w:val="005139BD"/>
    <w:rsid w:val="00533398"/>
    <w:rsid w:val="00533C39"/>
    <w:rsid w:val="00553CC8"/>
    <w:rsid w:val="0055491D"/>
    <w:rsid w:val="00555364"/>
    <w:rsid w:val="005556EA"/>
    <w:rsid w:val="0055628F"/>
    <w:rsid w:val="00556852"/>
    <w:rsid w:val="00560689"/>
    <w:rsid w:val="00562A8F"/>
    <w:rsid w:val="005702BA"/>
    <w:rsid w:val="00570637"/>
    <w:rsid w:val="00570A99"/>
    <w:rsid w:val="00570EA3"/>
    <w:rsid w:val="00576ADB"/>
    <w:rsid w:val="00580041"/>
    <w:rsid w:val="005858C1"/>
    <w:rsid w:val="005865DC"/>
    <w:rsid w:val="00594AFB"/>
    <w:rsid w:val="005A2575"/>
    <w:rsid w:val="005A735C"/>
    <w:rsid w:val="005B06E0"/>
    <w:rsid w:val="005B30FC"/>
    <w:rsid w:val="005C1160"/>
    <w:rsid w:val="005D5FBD"/>
    <w:rsid w:val="005D68BB"/>
    <w:rsid w:val="005D6D45"/>
    <w:rsid w:val="005E2DFE"/>
    <w:rsid w:val="005E31BF"/>
    <w:rsid w:val="005E481C"/>
    <w:rsid w:val="005F7F64"/>
    <w:rsid w:val="00610396"/>
    <w:rsid w:val="0061186C"/>
    <w:rsid w:val="006118FB"/>
    <w:rsid w:val="00614837"/>
    <w:rsid w:val="0062449E"/>
    <w:rsid w:val="006244E1"/>
    <w:rsid w:val="006261F2"/>
    <w:rsid w:val="006652EC"/>
    <w:rsid w:val="00671922"/>
    <w:rsid w:val="006742CE"/>
    <w:rsid w:val="00684724"/>
    <w:rsid w:val="0068747B"/>
    <w:rsid w:val="00690D5D"/>
    <w:rsid w:val="006945A3"/>
    <w:rsid w:val="00694FF2"/>
    <w:rsid w:val="00695654"/>
    <w:rsid w:val="006A11E6"/>
    <w:rsid w:val="006A1E16"/>
    <w:rsid w:val="006B5027"/>
    <w:rsid w:val="006D050F"/>
    <w:rsid w:val="006D3CEC"/>
    <w:rsid w:val="006D4E88"/>
    <w:rsid w:val="006D50E9"/>
    <w:rsid w:val="006D633B"/>
    <w:rsid w:val="006D795E"/>
    <w:rsid w:val="006D7FDA"/>
    <w:rsid w:val="006E0182"/>
    <w:rsid w:val="006F03D0"/>
    <w:rsid w:val="006F16E0"/>
    <w:rsid w:val="006F4CF9"/>
    <w:rsid w:val="007021C2"/>
    <w:rsid w:val="00702D17"/>
    <w:rsid w:val="00706864"/>
    <w:rsid w:val="00707461"/>
    <w:rsid w:val="0072389B"/>
    <w:rsid w:val="00724622"/>
    <w:rsid w:val="00725246"/>
    <w:rsid w:val="007266EF"/>
    <w:rsid w:val="0072791D"/>
    <w:rsid w:val="00731E8A"/>
    <w:rsid w:val="007331DA"/>
    <w:rsid w:val="00735D60"/>
    <w:rsid w:val="00742319"/>
    <w:rsid w:val="007561FD"/>
    <w:rsid w:val="007636F3"/>
    <w:rsid w:val="00767FE8"/>
    <w:rsid w:val="00776ECB"/>
    <w:rsid w:val="00782B7A"/>
    <w:rsid w:val="0079430F"/>
    <w:rsid w:val="00794A14"/>
    <w:rsid w:val="007A3B23"/>
    <w:rsid w:val="007B3FC8"/>
    <w:rsid w:val="007C2D6F"/>
    <w:rsid w:val="007C3EF9"/>
    <w:rsid w:val="007C6183"/>
    <w:rsid w:val="007D389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94985"/>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3CED"/>
    <w:rsid w:val="009F675A"/>
    <w:rsid w:val="00A03CED"/>
    <w:rsid w:val="00A06266"/>
    <w:rsid w:val="00A115F1"/>
    <w:rsid w:val="00A1284A"/>
    <w:rsid w:val="00A16902"/>
    <w:rsid w:val="00A315FA"/>
    <w:rsid w:val="00A327B3"/>
    <w:rsid w:val="00A46280"/>
    <w:rsid w:val="00A52352"/>
    <w:rsid w:val="00A5604A"/>
    <w:rsid w:val="00A570C1"/>
    <w:rsid w:val="00A60423"/>
    <w:rsid w:val="00A637C4"/>
    <w:rsid w:val="00A725EE"/>
    <w:rsid w:val="00A80D1B"/>
    <w:rsid w:val="00A83D7B"/>
    <w:rsid w:val="00A846A7"/>
    <w:rsid w:val="00A963DC"/>
    <w:rsid w:val="00A97431"/>
    <w:rsid w:val="00AA3A5E"/>
    <w:rsid w:val="00AB6EFA"/>
    <w:rsid w:val="00AB7E81"/>
    <w:rsid w:val="00AC04BA"/>
    <w:rsid w:val="00AC1ED5"/>
    <w:rsid w:val="00AC7735"/>
    <w:rsid w:val="00AD201B"/>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77B0C"/>
    <w:rsid w:val="00B843CA"/>
    <w:rsid w:val="00B8735F"/>
    <w:rsid w:val="00B95AC0"/>
    <w:rsid w:val="00BA062A"/>
    <w:rsid w:val="00BB14E4"/>
    <w:rsid w:val="00BC32F7"/>
    <w:rsid w:val="00BD0FF2"/>
    <w:rsid w:val="00BD4466"/>
    <w:rsid w:val="00BD73E8"/>
    <w:rsid w:val="00C00397"/>
    <w:rsid w:val="00C01E13"/>
    <w:rsid w:val="00C026EA"/>
    <w:rsid w:val="00C06A51"/>
    <w:rsid w:val="00C06AAF"/>
    <w:rsid w:val="00C11C9F"/>
    <w:rsid w:val="00C1540B"/>
    <w:rsid w:val="00C24351"/>
    <w:rsid w:val="00C260B1"/>
    <w:rsid w:val="00C2698F"/>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49D1"/>
    <w:rsid w:val="00DE760B"/>
    <w:rsid w:val="00DF776B"/>
    <w:rsid w:val="00E06951"/>
    <w:rsid w:val="00E11943"/>
    <w:rsid w:val="00E14F48"/>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838E2"/>
    <w:rsid w:val="00EA1EB2"/>
    <w:rsid w:val="00EA41FD"/>
    <w:rsid w:val="00EB190F"/>
    <w:rsid w:val="00EB6A3C"/>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2070"/>
    <w:rsid w:val="00F5508A"/>
    <w:rsid w:val="00F609FA"/>
    <w:rsid w:val="00F63712"/>
    <w:rsid w:val="00F70D24"/>
    <w:rsid w:val="00F75383"/>
    <w:rsid w:val="00F83E62"/>
    <w:rsid w:val="00F901E2"/>
    <w:rsid w:val="00F92869"/>
    <w:rsid w:val="00F94378"/>
    <w:rsid w:val="00F95CC7"/>
    <w:rsid w:val="00FA0AAF"/>
    <w:rsid w:val="00FA184F"/>
    <w:rsid w:val="00FA1856"/>
    <w:rsid w:val="00FA4ECA"/>
    <w:rsid w:val="00FA66CF"/>
    <w:rsid w:val="00FB2453"/>
    <w:rsid w:val="00FB27F6"/>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2025-01-08T01:47:00Z</dcterms:created>
  <dcterms:modified xsi:type="dcterms:W3CDTF">2025-01-08T01:48:00Z</dcterms:modified>
</cp:coreProperties>
</file>